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1B53F">
      <w:pPr>
        <w:keepNext w:val="0"/>
        <w:keepLines w:val="0"/>
        <w:pageBreakBefore w:val="0"/>
        <w:kinsoku/>
        <w:wordWrap/>
        <w:overflowPunct/>
        <w:topLinePunct w:val="0"/>
        <w:autoSpaceDN/>
        <w:bidi w:val="0"/>
        <w:adjustRightInd/>
        <w:spacing w:line="560" w:lineRule="exact"/>
        <w:jc w:val="center"/>
        <w:textAlignment w:val="auto"/>
        <w:rPr>
          <w:rFonts w:hint="eastAsia" w:ascii="方正小标宋简体" w:hAnsi="方正小标宋简体" w:eastAsia="方正小标宋简体" w:cs="方正小标宋简体"/>
          <w:color w:val="000000" w:themeColor="text1"/>
          <w:sz w:val="44"/>
          <w:szCs w:val="44"/>
          <w:u w:val="none" w:color="auto"/>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u w:val="none" w:color="auto"/>
          <w14:textFill>
            <w14:solidFill>
              <w14:schemeClr w14:val="tx1"/>
            </w14:solidFill>
          </w14:textFill>
        </w:rPr>
        <w:t>贵州省卫生健康高质量发展医学科研联合基金管理办法</w:t>
      </w:r>
    </w:p>
    <w:p w14:paraId="2DC0BC48">
      <w:pPr>
        <w:keepNext w:val="0"/>
        <w:keepLines w:val="0"/>
        <w:pageBreakBefore w:val="0"/>
        <w:kinsoku/>
        <w:wordWrap/>
        <w:overflowPunct/>
        <w:topLinePunct w:val="0"/>
        <w:autoSpaceDN/>
        <w:bidi w:val="0"/>
        <w:adjustRightInd/>
        <w:spacing w:line="560" w:lineRule="exact"/>
        <w:jc w:val="center"/>
        <w:textAlignment w:val="auto"/>
        <w:rPr>
          <w:rFonts w:hint="eastAsia" w:ascii="楷体" w:hAnsi="楷体" w:eastAsia="楷体" w:cs="楷体"/>
          <w:color w:val="000000" w:themeColor="text1"/>
          <w:sz w:val="32"/>
          <w:szCs w:val="32"/>
          <w:u w:val="none" w:color="auto"/>
          <w:lang w:eastAsia="zh-CN"/>
          <w14:textFill>
            <w14:solidFill>
              <w14:schemeClr w14:val="tx1"/>
            </w14:solidFill>
          </w14:textFill>
        </w:rPr>
      </w:pPr>
      <w:r>
        <w:rPr>
          <w:rFonts w:hint="eastAsia" w:ascii="楷体" w:hAnsi="楷体" w:eastAsia="楷体" w:cs="楷体"/>
          <w:color w:val="000000" w:themeColor="text1"/>
          <w:sz w:val="32"/>
          <w:szCs w:val="32"/>
          <w:u w:val="none" w:color="auto"/>
          <w:lang w:eastAsia="zh-CN"/>
          <w14:textFill>
            <w14:solidFill>
              <w14:schemeClr w14:val="tx1"/>
            </w14:solidFill>
          </w14:textFill>
        </w:rPr>
        <w:t>（</w:t>
      </w:r>
      <w:r>
        <w:rPr>
          <w:rFonts w:hint="eastAsia" w:ascii="楷体" w:hAnsi="楷体" w:eastAsia="楷体" w:cs="楷体"/>
          <w:color w:val="000000" w:themeColor="text1"/>
          <w:sz w:val="32"/>
          <w:szCs w:val="32"/>
          <w:u w:val="none" w:color="auto"/>
          <w:lang w:val="en-US" w:eastAsia="zh-CN"/>
          <w14:textFill>
            <w14:solidFill>
              <w14:schemeClr w14:val="tx1"/>
            </w14:solidFill>
          </w14:textFill>
        </w:rPr>
        <w:t>征求意见稿</w:t>
      </w:r>
      <w:r>
        <w:rPr>
          <w:rFonts w:hint="eastAsia" w:ascii="楷体" w:hAnsi="楷体" w:eastAsia="楷体" w:cs="楷体"/>
          <w:color w:val="000000" w:themeColor="text1"/>
          <w:sz w:val="32"/>
          <w:szCs w:val="32"/>
          <w:u w:val="none" w:color="auto"/>
          <w:lang w:eastAsia="zh-CN"/>
          <w14:textFill>
            <w14:solidFill>
              <w14:schemeClr w14:val="tx1"/>
            </w14:solidFill>
          </w14:textFill>
        </w:rPr>
        <w:t>）</w:t>
      </w:r>
      <w:bookmarkStart w:id="1" w:name="_GoBack"/>
      <w:bookmarkEnd w:id="1"/>
    </w:p>
    <w:p w14:paraId="3B846B52">
      <w:pPr>
        <w:pStyle w:val="10"/>
        <w:keepNext w:val="0"/>
        <w:keepLines w:val="0"/>
        <w:pageBreakBefore w:val="0"/>
        <w:numPr>
          <w:ilvl w:val="0"/>
          <w:numId w:val="0"/>
        </w:numPr>
        <w:kinsoku/>
        <w:wordWrap/>
        <w:overflowPunct/>
        <w:topLinePunct w:val="0"/>
        <w:autoSpaceDN/>
        <w:bidi w:val="0"/>
        <w:adjustRightInd/>
        <w:spacing w:line="560" w:lineRule="exact"/>
        <w:jc w:val="center"/>
        <w:textAlignment w:val="auto"/>
        <w:rPr>
          <w:rFonts w:hint="eastAsia" w:ascii="黑体" w:hAnsi="黑体" w:eastAsia="黑体" w:cs="黑体"/>
          <w:b w:val="0"/>
          <w:bCs/>
          <w:color w:val="000000" w:themeColor="text1"/>
          <w:sz w:val="32"/>
          <w:szCs w:val="32"/>
          <w:u w:val="none" w:color="auto"/>
          <w:lang w:eastAsia="zh-CN"/>
          <w14:textFill>
            <w14:solidFill>
              <w14:schemeClr w14:val="tx1"/>
            </w14:solidFill>
          </w14:textFill>
        </w:rPr>
      </w:pPr>
    </w:p>
    <w:p w14:paraId="2E71780D">
      <w:pPr>
        <w:pStyle w:val="10"/>
        <w:keepNext w:val="0"/>
        <w:keepLines w:val="0"/>
        <w:pageBreakBefore w:val="0"/>
        <w:numPr>
          <w:ilvl w:val="0"/>
          <w:numId w:val="0"/>
        </w:numPr>
        <w:kinsoku/>
        <w:wordWrap/>
        <w:overflowPunct/>
        <w:topLinePunct w:val="0"/>
        <w:autoSpaceDN/>
        <w:bidi w:val="0"/>
        <w:adjustRightInd/>
        <w:spacing w:line="560" w:lineRule="exact"/>
        <w:jc w:val="center"/>
        <w:textAlignment w:val="auto"/>
        <w:rPr>
          <w:rFonts w:hint="eastAsia" w:ascii="黑体" w:hAnsi="黑体" w:eastAsia="黑体" w:cs="黑体"/>
          <w:b w:val="0"/>
          <w:bCs/>
          <w:color w:val="000000" w:themeColor="text1"/>
          <w:sz w:val="32"/>
          <w:szCs w:val="32"/>
          <w:u w:val="none" w:color="auto"/>
          <w14:textFill>
            <w14:solidFill>
              <w14:schemeClr w14:val="tx1"/>
            </w14:solidFill>
          </w14:textFill>
        </w:rPr>
      </w:pPr>
      <w:r>
        <w:rPr>
          <w:rFonts w:hint="eastAsia" w:ascii="黑体" w:hAnsi="黑体" w:eastAsia="黑体" w:cs="黑体"/>
          <w:b w:val="0"/>
          <w:bCs/>
          <w:color w:val="000000" w:themeColor="text1"/>
          <w:sz w:val="32"/>
          <w:szCs w:val="32"/>
          <w:u w:val="none" w:color="auto"/>
          <w:lang w:eastAsia="zh-CN"/>
          <w14:textFill>
            <w14:solidFill>
              <w14:schemeClr w14:val="tx1"/>
            </w14:solidFill>
          </w14:textFill>
        </w:rPr>
        <w:t>第一章</w:t>
      </w:r>
      <w:r>
        <w:rPr>
          <w:rFonts w:hint="eastAsia" w:ascii="黑体" w:hAnsi="黑体" w:eastAsia="黑体" w:cs="黑体"/>
          <w:b w:val="0"/>
          <w:bCs/>
          <w:color w:val="000000" w:themeColor="text1"/>
          <w:sz w:val="32"/>
          <w:szCs w:val="32"/>
          <w:u w:val="none" w:color="auto"/>
          <w:lang w:val="en-US" w:eastAsia="zh-CN"/>
          <w14:textFill>
            <w14:solidFill>
              <w14:schemeClr w14:val="tx1"/>
            </w14:solidFill>
          </w14:textFill>
        </w:rPr>
        <w:t xml:space="preserve">  </w:t>
      </w:r>
      <w:r>
        <w:rPr>
          <w:rFonts w:hint="eastAsia" w:ascii="黑体" w:hAnsi="黑体" w:eastAsia="黑体" w:cs="黑体"/>
          <w:b w:val="0"/>
          <w:bCs/>
          <w:color w:val="000000" w:themeColor="text1"/>
          <w:sz w:val="32"/>
          <w:szCs w:val="32"/>
          <w:u w:val="none" w:color="auto"/>
          <w14:textFill>
            <w14:solidFill>
              <w14:schemeClr w14:val="tx1"/>
            </w14:solidFill>
          </w14:textFill>
        </w:rPr>
        <w:t>总  则</w:t>
      </w:r>
    </w:p>
    <w:p w14:paraId="66B80844">
      <w:pPr>
        <w:keepNext w:val="0"/>
        <w:keepLines w:val="0"/>
        <w:pageBreakBefore w:val="0"/>
        <w:kinsoku/>
        <w:wordWrap/>
        <w:overflowPunct/>
        <w:topLinePunct w:val="0"/>
        <w:autoSpaceDN/>
        <w:bidi w:val="0"/>
        <w:adjustRightInd/>
        <w:snapToGrid w:val="0"/>
        <w:spacing w:line="560" w:lineRule="exact"/>
        <w:ind w:left="-14" w:leftChars="-5"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第一条</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color="auto"/>
          <w14:textFill>
            <w14:solidFill>
              <w14:schemeClr w14:val="tx1"/>
            </w14:solidFill>
          </w14:textFill>
        </w:rPr>
        <w:t>为加强和规范</w:t>
      </w:r>
      <w:r>
        <w:rPr>
          <w:rFonts w:hint="eastAsia" w:ascii="仿宋_GB2312" w:hAnsi="仿宋_GB2312" w:eastAsia="仿宋_GB2312" w:cs="仿宋_GB2312"/>
          <w:color w:val="000000" w:themeColor="text1"/>
          <w:sz w:val="32"/>
          <w:szCs w:val="32"/>
          <w:u w:val="none" w:color="auto"/>
          <w:lang w:eastAsia="zh-CN"/>
          <w14:textFill>
            <w14:solidFill>
              <w14:schemeClr w14:val="tx1"/>
            </w14:solidFill>
          </w14:textFill>
        </w:rPr>
        <w:t>贵州省</w:t>
      </w:r>
      <w:r>
        <w:rPr>
          <w:rFonts w:hint="eastAsia" w:ascii="仿宋_GB2312" w:hAnsi="仿宋_GB2312" w:eastAsia="仿宋_GB2312" w:cs="仿宋_GB2312"/>
          <w:color w:val="000000" w:themeColor="text1"/>
          <w:sz w:val="32"/>
          <w:szCs w:val="32"/>
          <w:u w:val="none" w:color="auto"/>
          <w14:textFill>
            <w14:solidFill>
              <w14:schemeClr w14:val="tx1"/>
            </w14:solidFill>
          </w14:textFill>
        </w:rPr>
        <w:t>卫生健康高质量发展医学科研联合基金（以下简称医学科研联合基金）管理，提高基金的使用效益，特制定本办法。</w:t>
      </w:r>
    </w:p>
    <w:p w14:paraId="5A69C030">
      <w:pPr>
        <w:pStyle w:val="10"/>
        <w:keepNext w:val="0"/>
        <w:keepLines w:val="0"/>
        <w:pageBreakBefore w:val="0"/>
        <w:numPr>
          <w:ilvl w:val="0"/>
          <w:numId w:val="0"/>
        </w:numPr>
        <w:kinsoku/>
        <w:wordWrap/>
        <w:overflowPunct/>
        <w:topLinePunct w:val="0"/>
        <w:autoSpaceDN/>
        <w:bidi w:val="0"/>
        <w:adjustRightInd/>
        <w:snapToGrid w:val="0"/>
        <w:spacing w:line="560" w:lineRule="exact"/>
        <w:ind w:left="630" w:leftChars="0"/>
        <w:textAlignment w:val="auto"/>
        <w:rPr>
          <w:rFonts w:hint="eastAsia" w:ascii="仿宋_GB2312" w:hAnsi="仿宋_GB2312" w:eastAsia="仿宋_GB2312" w:cs="仿宋_GB2312"/>
          <w:snapToGrid w:val="0"/>
          <w:color w:val="000000" w:themeColor="text1"/>
          <w:spacing w:val="-6"/>
          <w:kern w:val="0"/>
          <w:sz w:val="32"/>
          <w:szCs w:val="32"/>
          <w:highlight w:val="none"/>
          <w:u w:val="none" w:color="auto"/>
          <w:lang w:val="en-US" w:eastAsia="en-US" w:bidi="ar-SA"/>
          <w14:textFill>
            <w14:solidFill>
              <w14:schemeClr w14:val="tx1"/>
            </w14:solidFill>
          </w14:textFill>
        </w:rPr>
      </w:pP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 xml:space="preserve">第二条  </w:t>
      </w:r>
      <w:r>
        <w:rPr>
          <w:rFonts w:hint="eastAsia" w:ascii="仿宋_GB2312" w:hAnsi="仿宋_GB2312" w:eastAsia="仿宋_GB2312" w:cs="仿宋_GB2312"/>
          <w:color w:val="000000" w:themeColor="text1"/>
          <w:sz w:val="32"/>
          <w:szCs w:val="32"/>
          <w:u w:val="none" w:color="auto"/>
          <w14:textFill>
            <w14:solidFill>
              <w14:schemeClr w14:val="tx1"/>
            </w14:solidFill>
          </w14:textFill>
        </w:rPr>
        <w:t>医学科研联合基金是在省卫生健康委的指导下，</w:t>
      </w:r>
      <w:r>
        <w:rPr>
          <w:rFonts w:hint="eastAsia" w:ascii="仿宋_GB2312" w:hAnsi="仿宋_GB2312" w:eastAsia="仿宋_GB2312" w:cs="仿宋_GB2312"/>
          <w:snapToGrid w:val="0"/>
          <w:color w:val="000000" w:themeColor="text1"/>
          <w:spacing w:val="-6"/>
          <w:kern w:val="0"/>
          <w:sz w:val="32"/>
          <w:szCs w:val="32"/>
          <w:highlight w:val="none"/>
          <w:u w:val="none" w:color="auto"/>
          <w:lang w:val="en-US" w:eastAsia="en-US" w:bidi="ar-SA"/>
          <w14:textFill>
            <w14:solidFill>
              <w14:schemeClr w14:val="tx1"/>
            </w14:solidFill>
          </w14:textFill>
        </w:rPr>
        <w:t>根</w:t>
      </w:r>
    </w:p>
    <w:p w14:paraId="0FBDA9F5">
      <w:pPr>
        <w:keepNext w:val="0"/>
        <w:keepLines w:val="0"/>
        <w:pageBreakBefore w:val="0"/>
        <w:kinsoku/>
        <w:wordWrap/>
        <w:overflowPunct/>
        <w:topLinePunct w:val="0"/>
        <w:autoSpaceDN/>
        <w:bidi w:val="0"/>
        <w:adjustRightInd/>
        <w:snapToGrid w:val="0"/>
        <w:spacing w:line="560" w:lineRule="exact"/>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snapToGrid w:val="0"/>
          <w:color w:val="000000" w:themeColor="text1"/>
          <w:spacing w:val="-6"/>
          <w:kern w:val="0"/>
          <w:sz w:val="32"/>
          <w:szCs w:val="32"/>
          <w:highlight w:val="none"/>
          <w:u w:val="none" w:color="auto"/>
          <w:lang w:val="en-US" w:eastAsia="en-US" w:bidi="ar-SA"/>
          <w14:textFill>
            <w14:solidFill>
              <w14:schemeClr w14:val="tx1"/>
            </w14:solidFill>
          </w14:textFill>
        </w:rPr>
        <w:t>据《贵州省人口健康基金会设立公益项目助力全省卫生健康事业高质量发展</w:t>
      </w:r>
      <w:r>
        <w:rPr>
          <w:rFonts w:hint="eastAsia" w:ascii="仿宋_GB2312" w:hAnsi="仿宋_GB2312" w:eastAsia="仿宋_GB2312" w:cs="仿宋_GB2312"/>
          <w:snapToGrid w:val="0"/>
          <w:color w:val="000000" w:themeColor="text1"/>
          <w:spacing w:val="-6"/>
          <w:kern w:val="0"/>
          <w:sz w:val="32"/>
          <w:szCs w:val="32"/>
          <w:highlight w:val="none"/>
          <w:u w:val="none" w:color="auto"/>
          <w:lang w:val="en-US" w:eastAsia="zh-CN" w:bidi="ar-SA"/>
          <w14:textFill>
            <w14:solidFill>
              <w14:schemeClr w14:val="tx1"/>
            </w14:solidFill>
          </w14:textFill>
        </w:rPr>
        <w:t>工作</w:t>
      </w:r>
      <w:r>
        <w:rPr>
          <w:rFonts w:hint="eastAsia" w:ascii="仿宋_GB2312" w:hAnsi="仿宋_GB2312" w:eastAsia="仿宋_GB2312" w:cs="仿宋_GB2312"/>
          <w:snapToGrid w:val="0"/>
          <w:color w:val="000000" w:themeColor="text1"/>
          <w:spacing w:val="-6"/>
          <w:kern w:val="0"/>
          <w:sz w:val="32"/>
          <w:szCs w:val="32"/>
          <w:highlight w:val="none"/>
          <w:u w:val="none" w:color="auto"/>
          <w:lang w:val="en-US" w:eastAsia="en-US" w:bidi="ar-SA"/>
          <w14:textFill>
            <w14:solidFill>
              <w14:schemeClr w14:val="tx1"/>
            </w14:solidFill>
          </w14:textFill>
        </w:rPr>
        <w:t>规划》</w:t>
      </w:r>
      <w:r>
        <w:rPr>
          <w:rFonts w:hint="eastAsia" w:ascii="仿宋_GB2312" w:hAnsi="仿宋_GB2312" w:eastAsia="仿宋_GB2312" w:cs="仿宋_GB2312"/>
          <w:color w:val="000000" w:themeColor="text1"/>
          <w:sz w:val="32"/>
          <w:szCs w:val="32"/>
          <w:u w:val="none" w:color="auto"/>
          <w14:textFill>
            <w14:solidFill>
              <w14:schemeClr w14:val="tx1"/>
            </w14:solidFill>
          </w14:textFill>
        </w:rPr>
        <w:t>，结合我省医学科研创新方面的短板弱项，以及医学科研基金不足的现实需求，由省人口健康基金会联合医疗卫生机构、企事业单位及社会组织等共同发起设立的医学科研公益基金</w:t>
      </w:r>
      <w:r>
        <w:rPr>
          <w:rFonts w:hint="eastAsia" w:ascii="仿宋_GB2312" w:hAnsi="仿宋_GB2312" w:eastAsia="仿宋_GB2312" w:cs="仿宋_GB2312"/>
          <w:color w:val="000000" w:themeColor="text1"/>
          <w:sz w:val="32"/>
          <w:szCs w:val="32"/>
          <w:u w:val="none" w:color="auto"/>
          <w:lang w:eastAsia="zh-CN"/>
          <w14:textFill>
            <w14:solidFill>
              <w14:schemeClr w14:val="tx1"/>
            </w14:solidFill>
          </w14:textFill>
        </w:rPr>
        <w:t>，是贵州省卫生健康委科研项目的重要组成部分</w:t>
      </w:r>
      <w:r>
        <w:rPr>
          <w:rFonts w:hint="eastAsia" w:ascii="仿宋_GB2312" w:hAnsi="仿宋_GB2312" w:eastAsia="仿宋_GB2312" w:cs="仿宋_GB2312"/>
          <w:color w:val="000000" w:themeColor="text1"/>
          <w:sz w:val="32"/>
          <w:szCs w:val="32"/>
          <w:u w:val="none" w:color="auto"/>
          <w14:textFill>
            <w14:solidFill>
              <w14:schemeClr w14:val="tx1"/>
            </w14:solidFill>
          </w14:textFill>
        </w:rPr>
        <w:t>。依托省人口健康基金会，搭建促进医学科研发展的开放公益平台，依法依规向社会募集资金（物资），整合引导社会资源，对医学科研项目提供资助。</w:t>
      </w:r>
    </w:p>
    <w:p w14:paraId="75B5DA75">
      <w:pPr>
        <w:pStyle w:val="10"/>
        <w:keepNext w:val="0"/>
        <w:keepLines w:val="0"/>
        <w:pageBreakBefore w:val="0"/>
        <w:numPr>
          <w:ilvl w:val="0"/>
          <w:numId w:val="0"/>
        </w:numPr>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 xml:space="preserve">第三条  </w:t>
      </w:r>
      <w:r>
        <w:rPr>
          <w:rFonts w:hint="eastAsia" w:ascii="仿宋_GB2312" w:hAnsi="仿宋_GB2312" w:eastAsia="仿宋_GB2312" w:cs="仿宋_GB2312"/>
          <w:color w:val="000000" w:themeColor="text1"/>
          <w:sz w:val="32"/>
          <w:szCs w:val="32"/>
          <w:u w:val="none" w:color="auto"/>
          <w14:textFill>
            <w14:solidFill>
              <w14:schemeClr w14:val="tx1"/>
            </w14:solidFill>
          </w14:textFill>
        </w:rPr>
        <w:t>医学科研联合基金的使用管理由省人口健康基金会依据《中华人民共和国公益事业捐赠法》《中华人民共和国慈善法》《基金会管理条例》《民政部关于进一步加强专项基金管理工作的通知》等国家</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法律</w:t>
      </w:r>
      <w:r>
        <w:rPr>
          <w:rFonts w:hint="eastAsia" w:ascii="仿宋_GB2312" w:hAnsi="仿宋_GB2312" w:eastAsia="仿宋_GB2312" w:cs="仿宋_GB2312"/>
          <w:color w:val="000000" w:themeColor="text1"/>
          <w:sz w:val="32"/>
          <w:szCs w:val="32"/>
          <w:u w:val="none" w:color="auto"/>
          <w14:textFill>
            <w14:solidFill>
              <w14:schemeClr w14:val="tx1"/>
            </w14:solidFill>
          </w14:textFill>
        </w:rPr>
        <w:t>法规规章和《贵州省人口健康基金会章程》具体组织实施。</w:t>
      </w:r>
    </w:p>
    <w:p w14:paraId="313AC8D6">
      <w:pPr>
        <w:pStyle w:val="10"/>
        <w:keepNext w:val="0"/>
        <w:keepLines w:val="0"/>
        <w:pageBreakBefore w:val="0"/>
        <w:numPr>
          <w:ilvl w:val="0"/>
          <w:numId w:val="0"/>
        </w:numPr>
        <w:kinsoku/>
        <w:wordWrap/>
        <w:overflowPunct/>
        <w:topLinePunct w:val="0"/>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 w:eastAsia="仿宋_GB2312" w:cs="仿宋"/>
          <w:color w:val="000000" w:themeColor="text1"/>
          <w:sz w:val="32"/>
          <w:szCs w:val="32"/>
          <w:u w:val="none" w:color="auto"/>
          <w:shd w:val="clear" w:color="auto" w:fill="FFFFFF"/>
          <w:lang w:val="en-US" w:eastAsia="zh-CN"/>
          <w14:textFill>
            <w14:solidFill>
              <w14:schemeClr w14:val="tx1"/>
            </w14:solidFill>
          </w14:textFill>
        </w:rPr>
        <w:t xml:space="preserve">第四条  </w:t>
      </w:r>
      <w:r>
        <w:rPr>
          <w:rFonts w:hint="eastAsia" w:ascii="仿宋_GB2312" w:hAnsi="仿宋" w:eastAsia="仿宋_GB2312" w:cs="仿宋"/>
          <w:color w:val="000000" w:themeColor="text1"/>
          <w:sz w:val="32"/>
          <w:szCs w:val="32"/>
          <w:u w:val="none" w:color="auto"/>
          <w:shd w:val="clear" w:color="auto" w:fill="FFFFFF"/>
          <w14:textFill>
            <w14:solidFill>
              <w14:schemeClr w14:val="tx1"/>
            </w14:solidFill>
          </w14:textFill>
        </w:rPr>
        <w:t>设立</w:t>
      </w:r>
      <w:r>
        <w:rPr>
          <w:rFonts w:hint="eastAsia" w:ascii="仿宋_GB2312" w:hAnsi="仿宋" w:eastAsia="仿宋_GB2312" w:cs="仿宋"/>
          <w:color w:val="000000" w:themeColor="text1"/>
          <w:sz w:val="32"/>
          <w:szCs w:val="32"/>
          <w:u w:val="none" w:color="auto"/>
          <w14:textFill>
            <w14:solidFill>
              <w14:schemeClr w14:val="tx1"/>
            </w14:solidFill>
          </w14:textFill>
        </w:rPr>
        <w:t>医学科研</w:t>
      </w:r>
      <w:r>
        <w:rPr>
          <w:rFonts w:hint="eastAsia" w:ascii="仿宋_GB2312" w:hAnsi="仿宋" w:eastAsia="仿宋_GB2312" w:cs="仿宋"/>
          <w:color w:val="000000" w:themeColor="text1"/>
          <w:sz w:val="32"/>
          <w:szCs w:val="32"/>
          <w:u w:val="none" w:color="auto"/>
          <w:shd w:val="clear" w:color="auto" w:fill="FFFFFF"/>
          <w14:textFill>
            <w14:solidFill>
              <w14:schemeClr w14:val="tx1"/>
            </w14:solidFill>
          </w14:textFill>
        </w:rPr>
        <w:t>联合基金旨在</w:t>
      </w:r>
      <w:r>
        <w:rPr>
          <w:rFonts w:hint="eastAsia" w:ascii="仿宋_GB2312" w:hAnsi="仿宋" w:eastAsia="仿宋_GB2312" w:cs="仿宋"/>
          <w:color w:val="000000" w:themeColor="text1"/>
          <w:sz w:val="32"/>
          <w:szCs w:val="32"/>
          <w:u w:val="none" w:color="auto"/>
          <w14:textFill>
            <w14:solidFill>
              <w14:schemeClr w14:val="tx1"/>
            </w14:solidFill>
          </w14:textFill>
        </w:rPr>
        <w:t>发挥省人口健康基金会动员社会力量参与设立科研基金的优势，围绕服务全省卫生健康高质量发展和科学技术研究的重点方面、重点任务，</w:t>
      </w:r>
      <w:r>
        <w:rPr>
          <w:rFonts w:hint="eastAsia" w:ascii="仿宋_GB2312" w:hAnsi="仿宋" w:eastAsia="仿宋_GB2312" w:cs="仿宋"/>
          <w:color w:val="000000" w:themeColor="text1"/>
          <w:sz w:val="32"/>
          <w:szCs w:val="32"/>
          <w:u w:val="none" w:color="auto"/>
          <w:shd w:val="clear" w:color="auto" w:fill="FFFFFF"/>
          <w14:textFill>
            <w14:solidFill>
              <w14:schemeClr w14:val="tx1"/>
            </w14:solidFill>
          </w14:textFill>
        </w:rPr>
        <w:t>助力</w:t>
      </w:r>
      <w:r>
        <w:rPr>
          <w:rFonts w:hint="eastAsia" w:ascii="仿宋_GB2312" w:hAnsi="仿宋" w:eastAsia="仿宋_GB2312" w:cs="仿宋"/>
          <w:color w:val="000000" w:themeColor="text1"/>
          <w:sz w:val="32"/>
          <w:szCs w:val="32"/>
          <w:u w:val="none" w:color="auto"/>
          <w14:textFill>
            <w14:solidFill>
              <w14:schemeClr w14:val="tx1"/>
            </w14:solidFill>
          </w14:textFill>
        </w:rPr>
        <w:t>提升我省医疗卫生科研实力和科技创新能力，</w:t>
      </w:r>
      <w:r>
        <w:rPr>
          <w:rFonts w:hint="eastAsia" w:ascii="仿宋_GB2312" w:hAnsi="仿宋" w:eastAsia="仿宋_GB2312" w:cs="仿宋"/>
          <w:color w:val="000000" w:themeColor="text1"/>
          <w:sz w:val="32"/>
          <w:szCs w:val="32"/>
          <w:u w:val="none" w:color="auto"/>
          <w:shd w:val="clear" w:color="auto" w:fill="FFFFFF"/>
          <w14:textFill>
            <w14:solidFill>
              <w14:schemeClr w14:val="tx1"/>
            </w14:solidFill>
          </w14:textFill>
        </w:rPr>
        <w:t>推进科研成果和技术应用转化</w:t>
      </w:r>
      <w:r>
        <w:rPr>
          <w:rFonts w:hint="eastAsia" w:ascii="仿宋_GB2312" w:hAnsi="宋体" w:eastAsia="仿宋_GB2312" w:cs="仿宋_GB2312"/>
          <w:color w:val="000000" w:themeColor="text1"/>
          <w:sz w:val="32"/>
          <w:szCs w:val="32"/>
          <w:u w:val="none" w:color="auto"/>
          <w:shd w:val="clear" w:color="auto" w:fill="FFFFFF"/>
          <w14:textFill>
            <w14:solidFill>
              <w14:schemeClr w14:val="tx1"/>
            </w14:solidFill>
          </w14:textFill>
        </w:rPr>
        <w:t>，以及</w:t>
      </w:r>
      <w:r>
        <w:rPr>
          <w:rFonts w:hint="eastAsia" w:ascii="仿宋_GB2312" w:hAnsi="仿宋_GB2312" w:eastAsia="仿宋_GB2312" w:cs="仿宋_GB2312"/>
          <w:color w:val="000000" w:themeColor="text1"/>
          <w:sz w:val="32"/>
          <w:szCs w:val="32"/>
          <w:u w:val="none" w:color="auto"/>
          <w14:textFill>
            <w14:solidFill>
              <w14:schemeClr w14:val="tx1"/>
            </w14:solidFill>
          </w14:textFill>
        </w:rPr>
        <w:t>医疗卫生科技人才培养等。</w:t>
      </w:r>
      <w:r>
        <w:rPr>
          <w:rFonts w:hint="eastAsia" w:ascii="仿宋_GB2312" w:hAnsi="仿宋" w:eastAsia="仿宋_GB2312" w:cs="仿宋"/>
          <w:color w:val="000000" w:themeColor="text1"/>
          <w:sz w:val="32"/>
          <w:szCs w:val="32"/>
          <w:u w:val="none" w:color="auto"/>
          <w14:textFill>
            <w14:solidFill>
              <w14:schemeClr w14:val="tx1"/>
            </w14:solidFill>
          </w14:textFill>
        </w:rPr>
        <w:t>鼓</w:t>
      </w:r>
      <w:r>
        <w:rPr>
          <w:rFonts w:hint="eastAsia" w:ascii="仿宋_GB2312" w:hAnsi="仿宋_GB2312" w:eastAsia="仿宋_GB2312" w:cs="仿宋_GB2312"/>
          <w:color w:val="000000" w:themeColor="text1"/>
          <w:sz w:val="32"/>
          <w:szCs w:val="32"/>
          <w:u w:val="none" w:color="auto"/>
          <w14:textFill>
            <w14:solidFill>
              <w14:schemeClr w14:val="tx1"/>
            </w14:solidFill>
          </w14:textFill>
        </w:rPr>
        <w:t>励科研人员发展医学新理念</w:t>
      </w:r>
      <w:r>
        <w:rPr>
          <w:rFonts w:hint="eastAsia" w:ascii="仿宋_GB2312" w:hAnsi="仿宋_GB2312" w:eastAsia="仿宋_GB2312" w:cs="仿宋_GB2312"/>
          <w:color w:val="000000" w:themeColor="text1"/>
          <w:sz w:val="32"/>
          <w:szCs w:val="32"/>
          <w:u w:val="none" w:color="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color="auto"/>
          <w14:textFill>
            <w14:solidFill>
              <w14:schemeClr w14:val="tx1"/>
            </w14:solidFill>
          </w14:textFill>
        </w:rPr>
        <w:t>开拓研究新领域、攻克技术新难关，助推医疗、教学、科研协同发展，高效实施系列科研项目，产生一批对临床诊疗和卫生健康质量具有提升作用的科技创新标志性成果，推动我省医学科研和卫生健康事业高质量发展。</w:t>
      </w:r>
    </w:p>
    <w:p w14:paraId="01D75BC8">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eastAsia" w:ascii="仿宋_GB2312" w:hAnsi="仿宋" w:eastAsia="仿宋_GB2312" w:cs="仿宋"/>
          <w:color w:val="000000" w:themeColor="text1"/>
          <w:sz w:val="32"/>
          <w:szCs w:val="32"/>
          <w:u w:val="none" w:color="auto"/>
          <w14:textFill>
            <w14:solidFill>
              <w14:schemeClr w14:val="tx1"/>
            </w14:solidFill>
          </w14:textFill>
        </w:rPr>
      </w:pPr>
      <w:r>
        <w:rPr>
          <w:rFonts w:hint="eastAsia" w:ascii="仿宋_GB2312" w:hAnsi="仿宋" w:eastAsia="仿宋_GB2312" w:cs="仿宋"/>
          <w:color w:val="000000" w:themeColor="text1"/>
          <w:sz w:val="32"/>
          <w:szCs w:val="32"/>
          <w:u w:val="none" w:color="auto"/>
          <w:lang w:eastAsia="zh-CN"/>
          <w14:textFill>
            <w14:solidFill>
              <w14:schemeClr w14:val="tx1"/>
            </w14:solidFill>
          </w14:textFill>
        </w:rPr>
        <w:t>第五条</w:t>
      </w:r>
      <w:r>
        <w:rPr>
          <w:rFonts w:hint="eastAsia" w:ascii="仿宋_GB2312" w:hAnsi="仿宋" w:eastAsia="仿宋_GB2312" w:cs="仿宋"/>
          <w:color w:val="000000" w:themeColor="text1"/>
          <w:sz w:val="32"/>
          <w:szCs w:val="32"/>
          <w:u w:val="none" w:color="auto"/>
          <w:lang w:val="en-US" w:eastAsia="zh-CN"/>
          <w14:textFill>
            <w14:solidFill>
              <w14:schemeClr w14:val="tx1"/>
            </w14:solidFill>
          </w14:textFill>
        </w:rPr>
        <w:t xml:space="preserve">  </w:t>
      </w:r>
      <w:r>
        <w:rPr>
          <w:rFonts w:hint="eastAsia" w:ascii="仿宋_GB2312" w:hAnsi="仿宋" w:eastAsia="仿宋_GB2312" w:cs="仿宋"/>
          <w:b w:val="0"/>
          <w:bCs w:val="0"/>
          <w:color w:val="000000" w:themeColor="text1"/>
          <w:sz w:val="32"/>
          <w:szCs w:val="32"/>
          <w:u w:val="none" w:color="auto"/>
          <w:shd w:val="clear" w:color="auto" w:fill="FFFFFF"/>
          <w14:textFill>
            <w14:solidFill>
              <w14:schemeClr w14:val="tx1"/>
            </w14:solidFill>
          </w14:textFill>
        </w:rPr>
        <w:t>医学科研</w:t>
      </w:r>
      <w:r>
        <w:rPr>
          <w:rFonts w:hint="eastAsia" w:ascii="仿宋_GB2312" w:hAnsi="仿宋" w:eastAsia="仿宋_GB2312" w:cs="仿宋"/>
          <w:b w:val="0"/>
          <w:bCs w:val="0"/>
          <w:color w:val="000000" w:themeColor="text1"/>
          <w:sz w:val="32"/>
          <w:szCs w:val="32"/>
          <w:u w:val="none" w:color="auto"/>
          <w14:textFill>
            <w14:solidFill>
              <w14:schemeClr w14:val="tx1"/>
            </w14:solidFill>
          </w14:textFill>
        </w:rPr>
        <w:t>联合基金项目</w:t>
      </w:r>
      <w:r>
        <w:rPr>
          <w:rFonts w:hint="eastAsia" w:ascii="仿宋_GB2312" w:hAnsi="仿宋" w:eastAsia="仿宋_GB2312" w:cs="仿宋"/>
          <w:color w:val="000000" w:themeColor="text1"/>
          <w:sz w:val="32"/>
          <w:szCs w:val="32"/>
          <w:u w:val="none" w:color="auto"/>
          <w14:textFill>
            <w14:solidFill>
              <w14:schemeClr w14:val="tx1"/>
            </w14:solidFill>
          </w14:textFill>
        </w:rPr>
        <w:t>遵循科学技术研究程序和管理规范，面向全省医疗卫生机构在职人员申报科研项目，符合条件予以立项资助。省卫生健康委科技教育处负责对</w:t>
      </w:r>
      <w:r>
        <w:rPr>
          <w:rFonts w:hint="eastAsia" w:ascii="仿宋_GB2312" w:hAnsi="仿宋" w:eastAsia="仿宋_GB2312" w:cs="仿宋"/>
          <w:color w:val="000000" w:themeColor="text1"/>
          <w:sz w:val="32"/>
          <w:szCs w:val="32"/>
          <w:u w:val="none" w:color="auto"/>
          <w:shd w:val="clear" w:color="auto" w:fill="FFFFFF"/>
          <w14:textFill>
            <w14:solidFill>
              <w14:schemeClr w14:val="tx1"/>
            </w14:solidFill>
          </w14:textFill>
        </w:rPr>
        <w:t>医学科研</w:t>
      </w:r>
      <w:r>
        <w:rPr>
          <w:rFonts w:hint="eastAsia" w:ascii="仿宋_GB2312" w:hAnsi="仿宋" w:eastAsia="仿宋_GB2312" w:cs="仿宋"/>
          <w:color w:val="000000" w:themeColor="text1"/>
          <w:sz w:val="32"/>
          <w:szCs w:val="32"/>
          <w:u w:val="none" w:color="auto"/>
          <w14:textFill>
            <w14:solidFill>
              <w14:schemeClr w14:val="tx1"/>
            </w14:solidFill>
          </w14:textFill>
        </w:rPr>
        <w:t>联合基金项目进行业务指导。</w:t>
      </w:r>
    </w:p>
    <w:p w14:paraId="54D65D69">
      <w:pPr>
        <w:pStyle w:val="10"/>
        <w:keepNext w:val="0"/>
        <w:keepLines w:val="0"/>
        <w:pageBreakBefore w:val="0"/>
        <w:numPr>
          <w:ilvl w:val="0"/>
          <w:numId w:val="0"/>
        </w:numPr>
        <w:kinsoku/>
        <w:wordWrap/>
        <w:overflowPunct/>
        <w:topLinePunct w:val="0"/>
        <w:autoSpaceDN/>
        <w:bidi w:val="0"/>
        <w:adjustRightInd/>
        <w:snapToGrid w:val="0"/>
        <w:spacing w:line="560" w:lineRule="exact"/>
        <w:ind w:left="1710" w:leftChars="0" w:hanging="1080" w:firstLineChars="0"/>
        <w:textAlignment w:val="auto"/>
        <w:rPr>
          <w:rFonts w:hint="eastAsia" w:ascii="仿宋_GB2312" w:hAnsi="仿宋" w:eastAsia="仿宋_GB2312" w:cs="仿宋"/>
          <w:color w:val="000000" w:themeColor="text1"/>
          <w:sz w:val="32"/>
          <w:szCs w:val="32"/>
          <w:u w:val="none" w:color="auto"/>
          <w14:textFill>
            <w14:solidFill>
              <w14:schemeClr w14:val="tx1"/>
            </w14:solidFill>
          </w14:textFill>
        </w:rPr>
      </w:pPr>
      <w:r>
        <w:rPr>
          <w:rFonts w:hint="default" w:ascii="仿宋_GB2312" w:hAnsi="仿宋" w:eastAsia="仿宋_GB2312" w:cs="仿宋"/>
          <w:color w:val="000000" w:themeColor="text1"/>
          <w:kern w:val="2"/>
          <w:sz w:val="32"/>
          <w:szCs w:val="32"/>
          <w:u w:val="none" w:color="auto"/>
          <w:lang w:val="en-US" w:eastAsia="zh-CN"/>
          <w14:textFill>
            <w14:solidFill>
              <w14:schemeClr w14:val="tx1"/>
            </w14:solidFill>
          </w14:textFill>
        </w:rPr>
        <w:t>第</w:t>
      </w:r>
      <w:r>
        <w:rPr>
          <w:rFonts w:hint="eastAsia" w:ascii="仿宋_GB2312" w:hAnsi="仿宋" w:eastAsia="仿宋_GB2312" w:cs="仿宋"/>
          <w:color w:val="000000" w:themeColor="text1"/>
          <w:kern w:val="2"/>
          <w:sz w:val="32"/>
          <w:szCs w:val="32"/>
          <w:u w:val="none" w:color="auto"/>
          <w:lang w:val="en-US" w:eastAsia="zh-CN"/>
          <w14:textFill>
            <w14:solidFill>
              <w14:schemeClr w14:val="tx1"/>
            </w14:solidFill>
          </w14:textFill>
        </w:rPr>
        <w:t>六</w:t>
      </w:r>
      <w:r>
        <w:rPr>
          <w:rFonts w:hint="default" w:ascii="仿宋_GB2312" w:hAnsi="仿宋" w:eastAsia="仿宋_GB2312" w:cs="仿宋"/>
          <w:color w:val="000000" w:themeColor="text1"/>
          <w:kern w:val="2"/>
          <w:sz w:val="32"/>
          <w:szCs w:val="32"/>
          <w:u w:val="none" w:color="auto"/>
          <w:lang w:val="en-US" w:eastAsia="zh-CN"/>
          <w14:textFill>
            <w14:solidFill>
              <w14:schemeClr w14:val="tx1"/>
            </w14:solidFill>
          </w14:textFill>
        </w:rPr>
        <w:t>条</w:t>
      </w:r>
      <w:r>
        <w:rPr>
          <w:rFonts w:hint="eastAsia" w:ascii="仿宋_GB2312" w:hAnsi="仿宋" w:eastAsia="仿宋_GB2312" w:cs="仿宋"/>
          <w:color w:val="000000" w:themeColor="text1"/>
          <w:sz w:val="32"/>
          <w:szCs w:val="32"/>
          <w:u w:val="none" w:color="auto"/>
          <w14:textFill>
            <w14:solidFill>
              <w14:schemeClr w14:val="tx1"/>
            </w14:solidFill>
          </w14:textFill>
        </w:rPr>
        <w:t xml:space="preserve"> </w:t>
      </w:r>
      <w:r>
        <w:rPr>
          <w:rFonts w:hint="eastAsia" w:ascii="仿宋_GB2312" w:hAnsi="仿宋" w:eastAsia="仿宋_GB2312" w:cs="仿宋"/>
          <w:color w:val="000000" w:themeColor="text1"/>
          <w:sz w:val="32"/>
          <w:szCs w:val="32"/>
          <w:u w:val="none" w:color="auto"/>
          <w:lang w:val="en-US" w:eastAsia="zh-CN"/>
          <w14:textFill>
            <w14:solidFill>
              <w14:schemeClr w14:val="tx1"/>
            </w14:solidFill>
          </w14:textFill>
        </w:rPr>
        <w:t xml:space="preserve"> </w:t>
      </w:r>
      <w:r>
        <w:rPr>
          <w:rFonts w:hint="eastAsia" w:ascii="仿宋_GB2312" w:hAnsi="仿宋" w:eastAsia="仿宋_GB2312" w:cs="仿宋"/>
          <w:color w:val="000000" w:themeColor="text1"/>
          <w:sz w:val="32"/>
          <w:szCs w:val="32"/>
          <w:u w:val="none" w:color="auto"/>
          <w14:textFill>
            <w14:solidFill>
              <w14:schemeClr w14:val="tx1"/>
            </w14:solidFill>
          </w14:textFill>
        </w:rPr>
        <w:t>设立贵州省人口健康基金会“卫生健康高质量发展</w:t>
      </w:r>
    </w:p>
    <w:p w14:paraId="79CDCE37">
      <w:pPr>
        <w:keepNext w:val="0"/>
        <w:keepLines w:val="0"/>
        <w:pageBreakBefore w:val="0"/>
        <w:kinsoku/>
        <w:wordWrap/>
        <w:overflowPunct/>
        <w:topLinePunct w:val="0"/>
        <w:autoSpaceDN/>
        <w:bidi w:val="0"/>
        <w:adjustRightInd/>
        <w:snapToGrid w:val="0"/>
        <w:spacing w:line="560" w:lineRule="exact"/>
        <w:textAlignment w:val="auto"/>
        <w:rPr>
          <w:rFonts w:hint="eastAsia" w:ascii="仿宋_GB2312" w:hAnsi="仿宋" w:eastAsia="仿宋_GB2312" w:cs="仿宋"/>
          <w:color w:val="000000" w:themeColor="text1"/>
          <w:sz w:val="32"/>
          <w:szCs w:val="32"/>
          <w:u w:val="none" w:color="auto"/>
          <w14:textFill>
            <w14:solidFill>
              <w14:schemeClr w14:val="tx1"/>
            </w14:solidFill>
          </w14:textFill>
        </w:rPr>
      </w:pPr>
      <w:r>
        <w:rPr>
          <w:rFonts w:hint="eastAsia" w:ascii="仿宋_GB2312" w:hAnsi="仿宋" w:eastAsia="仿宋_GB2312" w:cs="仿宋"/>
          <w:color w:val="000000" w:themeColor="text1"/>
          <w:sz w:val="32"/>
          <w:szCs w:val="32"/>
          <w:u w:val="none" w:color="auto"/>
          <w14:textFill>
            <w14:solidFill>
              <w14:schemeClr w14:val="tx1"/>
            </w14:solidFill>
          </w14:textFill>
        </w:rPr>
        <w:t>医学科研联合基金管理委员会”</w:t>
      </w:r>
      <w:r>
        <w:rPr>
          <w:rFonts w:hint="eastAsia" w:ascii="仿宋_GB2312" w:hAnsi="仿宋" w:eastAsia="仿宋_GB2312" w:cs="仿宋"/>
          <w:color w:val="000000" w:themeColor="text1"/>
          <w:sz w:val="32"/>
          <w:szCs w:val="32"/>
          <w:u w:val="none" w:color="auto"/>
          <w:shd w:val="clear" w:color="auto" w:fill="FFFFFF"/>
          <w14:textFill>
            <w14:solidFill>
              <w14:schemeClr w14:val="tx1"/>
            </w14:solidFill>
          </w14:textFill>
        </w:rPr>
        <w:t>（以下简称</w:t>
      </w:r>
      <w:r>
        <w:rPr>
          <w:rFonts w:hint="eastAsia" w:ascii="仿宋_GB2312" w:hAnsi="仿宋" w:eastAsia="仿宋_GB2312" w:cs="仿宋"/>
          <w:color w:val="000000" w:themeColor="text1"/>
          <w:sz w:val="32"/>
          <w:szCs w:val="32"/>
          <w:u w:val="none" w:color="auto"/>
          <w14:textFill>
            <w14:solidFill>
              <w14:schemeClr w14:val="tx1"/>
            </w14:solidFill>
          </w14:textFill>
        </w:rPr>
        <w:t>医学科研</w:t>
      </w:r>
      <w:r>
        <w:rPr>
          <w:rFonts w:hint="eastAsia" w:ascii="仿宋_GB2312" w:hAnsi="仿宋" w:eastAsia="仿宋_GB2312" w:cs="仿宋"/>
          <w:color w:val="000000" w:themeColor="text1"/>
          <w:sz w:val="32"/>
          <w:szCs w:val="32"/>
          <w:u w:val="none" w:color="auto"/>
          <w:shd w:val="clear" w:color="auto" w:fill="FFFFFF"/>
          <w14:textFill>
            <w14:solidFill>
              <w14:schemeClr w14:val="tx1"/>
            </w14:solidFill>
          </w14:textFill>
        </w:rPr>
        <w:t>联合基金管委会</w:t>
      </w:r>
      <w:r>
        <w:rPr>
          <w:rFonts w:hint="eastAsia" w:ascii="仿宋_GB2312" w:hAnsi="仿宋" w:eastAsia="仿宋_GB2312" w:cs="仿宋"/>
          <w:color w:val="000000" w:themeColor="text1"/>
          <w:sz w:val="32"/>
          <w:szCs w:val="32"/>
          <w:u w:val="none" w:color="auto"/>
          <w14:textFill>
            <w14:solidFill>
              <w14:schemeClr w14:val="tx1"/>
            </w14:solidFill>
          </w14:textFill>
        </w:rPr>
        <w:t>），建立</w:t>
      </w:r>
      <w:r>
        <w:rPr>
          <w:rFonts w:hint="eastAsia" w:ascii="仿宋_GB2312" w:hAnsi="仿宋" w:eastAsia="仿宋_GB2312" w:cs="仿宋"/>
          <w:color w:val="000000" w:themeColor="text1"/>
          <w:sz w:val="32"/>
          <w:szCs w:val="32"/>
          <w:u w:val="none" w:color="auto"/>
          <w:shd w:val="clear" w:color="auto" w:fill="FFFFFF"/>
          <w14:textFill>
            <w14:solidFill>
              <w14:schemeClr w14:val="tx1"/>
            </w14:solidFill>
          </w14:textFill>
        </w:rPr>
        <w:t>工作制度，</w:t>
      </w:r>
      <w:r>
        <w:rPr>
          <w:rFonts w:hint="eastAsia" w:ascii="仿宋_GB2312" w:hAnsi="仿宋" w:eastAsia="仿宋_GB2312" w:cs="仿宋"/>
          <w:color w:val="000000" w:themeColor="text1"/>
          <w:sz w:val="32"/>
          <w:szCs w:val="32"/>
          <w:u w:val="none" w:color="auto"/>
          <w14:textFill>
            <w14:solidFill>
              <w14:schemeClr w14:val="tx1"/>
            </w14:solidFill>
          </w14:textFill>
        </w:rPr>
        <w:t>对医学科研联合基金及医学科研联合基金项目重大事项进行审议、决策。</w:t>
      </w:r>
    </w:p>
    <w:p w14:paraId="3DB0D8CD">
      <w:pPr>
        <w:pStyle w:val="10"/>
        <w:keepNext w:val="0"/>
        <w:keepLines w:val="0"/>
        <w:pageBreakBefore w:val="0"/>
        <w:numPr>
          <w:ilvl w:val="0"/>
          <w:numId w:val="0"/>
        </w:numPr>
        <w:kinsoku/>
        <w:wordWrap/>
        <w:overflowPunct/>
        <w:topLinePunct w:val="0"/>
        <w:autoSpaceDN/>
        <w:bidi w:val="0"/>
        <w:adjustRightInd/>
        <w:snapToGrid w:val="0"/>
        <w:spacing w:line="560" w:lineRule="exact"/>
        <w:ind w:left="1710" w:leftChars="0" w:hanging="1080" w:firstLineChars="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default" w:ascii="仿宋_GB2312" w:hAnsi="仿宋_GB2312" w:eastAsia="仿宋_GB2312" w:cs="仿宋_GB2312"/>
          <w:color w:val="000000" w:themeColor="text1"/>
          <w:kern w:val="2"/>
          <w:sz w:val="32"/>
          <w:szCs w:val="32"/>
          <w:u w:val="none" w:color="auto"/>
          <w:lang w:val="en-US" w:eastAsia="zh-CN"/>
          <w14:textFill>
            <w14:solidFill>
              <w14:schemeClr w14:val="tx1"/>
            </w14:solidFill>
          </w14:textFill>
        </w:rPr>
        <w:t>第</w:t>
      </w:r>
      <w:r>
        <w:rPr>
          <w:rFonts w:hint="eastAsia" w:ascii="仿宋_GB2312" w:hAnsi="仿宋_GB2312" w:eastAsia="仿宋_GB2312" w:cs="仿宋_GB2312"/>
          <w:color w:val="000000" w:themeColor="text1"/>
          <w:kern w:val="2"/>
          <w:sz w:val="32"/>
          <w:szCs w:val="32"/>
          <w:u w:val="none" w:color="auto"/>
          <w:lang w:val="en-US" w:eastAsia="zh-CN"/>
          <w14:textFill>
            <w14:solidFill>
              <w14:schemeClr w14:val="tx1"/>
            </w14:solidFill>
          </w14:textFill>
        </w:rPr>
        <w:t>七</w:t>
      </w:r>
      <w:r>
        <w:rPr>
          <w:rFonts w:hint="default" w:ascii="仿宋_GB2312" w:hAnsi="仿宋_GB2312" w:eastAsia="仿宋_GB2312" w:cs="仿宋_GB2312"/>
          <w:color w:val="000000" w:themeColor="text1"/>
          <w:kern w:val="2"/>
          <w:sz w:val="32"/>
          <w:szCs w:val="32"/>
          <w:u w:val="none" w:color="auto"/>
          <w:lang w:val="en-US" w:eastAsia="zh-CN"/>
          <w14:textFill>
            <w14:solidFill>
              <w14:schemeClr w14:val="tx1"/>
            </w14:solidFill>
          </w14:textFill>
        </w:rPr>
        <w:t>条</w:t>
      </w:r>
      <w:r>
        <w:rPr>
          <w:rFonts w:hint="eastAsia" w:ascii="仿宋_GB2312" w:hAnsi="仿宋_GB2312" w:eastAsia="仿宋_GB2312" w:cs="仿宋_GB2312"/>
          <w:color w:val="000000" w:themeColor="text1"/>
          <w:sz w:val="32"/>
          <w:szCs w:val="32"/>
          <w:u w:val="none" w:color="auto"/>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color="auto"/>
          <w14:textFill>
            <w14:solidFill>
              <w14:schemeClr w14:val="tx1"/>
            </w14:solidFill>
          </w14:textFill>
        </w:rPr>
        <w:t>建立医学科研联合基金项目专家评审制度。医学科</w:t>
      </w:r>
    </w:p>
    <w:p w14:paraId="272EEEDB">
      <w:pPr>
        <w:keepNext w:val="0"/>
        <w:keepLines w:val="0"/>
        <w:pageBreakBefore w:val="0"/>
        <w:kinsoku/>
        <w:wordWrap/>
        <w:overflowPunct/>
        <w:topLinePunct w:val="0"/>
        <w:autoSpaceDN/>
        <w:bidi w:val="0"/>
        <w:adjustRightInd/>
        <w:snapToGrid w:val="0"/>
        <w:spacing w:line="560" w:lineRule="exact"/>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研联合基金管委会根据咨询或评审工作需要，从省卫生健康委评审专家库中选取咨询或评审专家，开展医学科研联合基金项目咨询或评审工作。</w:t>
      </w:r>
    </w:p>
    <w:p w14:paraId="41C225D3">
      <w:pPr>
        <w:keepNext w:val="0"/>
        <w:keepLines w:val="0"/>
        <w:pageBreakBefore w:val="0"/>
        <w:kinsoku/>
        <w:wordWrap/>
        <w:overflowPunct/>
        <w:topLinePunct w:val="0"/>
        <w:autoSpaceDN/>
        <w:bidi w:val="0"/>
        <w:adjustRightInd/>
        <w:snapToGrid w:val="0"/>
        <w:spacing w:line="560" w:lineRule="exact"/>
        <w:ind w:firstLine="64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第八条　实施医学科研联合基金项目以基础前沿科研项目为主，突出创新导向，聚焦重大需求，提升卫生健康科技创新能力。</w:t>
      </w:r>
    </w:p>
    <w:p w14:paraId="499544E2">
      <w:pPr>
        <w:keepNext w:val="0"/>
        <w:keepLines w:val="0"/>
        <w:pageBreakBefore w:val="0"/>
        <w:kinsoku/>
        <w:wordWrap/>
        <w:overflowPunct/>
        <w:topLinePunct w:val="0"/>
        <w:autoSpaceDN/>
        <w:bidi w:val="0"/>
        <w:adjustRightInd/>
        <w:snapToGrid w:val="0"/>
        <w:spacing w:line="560" w:lineRule="exact"/>
        <w:ind w:firstLine="640"/>
        <w:textAlignment w:val="auto"/>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第九条  本办法适用于医学科研联合基金项目的申报立项、项目实施、项目验收、成果管理、经费管理等工作。</w:t>
      </w:r>
    </w:p>
    <w:p w14:paraId="17DFA501">
      <w:pPr>
        <w:pStyle w:val="6"/>
        <w:keepNext w:val="0"/>
        <w:keepLines w:val="0"/>
        <w:pageBreakBefore w:val="0"/>
        <w:numPr>
          <w:ilvl w:val="255"/>
          <w:numId w:val="0"/>
        </w:numPr>
        <w:kinsoku/>
        <w:wordWrap/>
        <w:overflowPunct/>
        <w:topLinePunct w:val="0"/>
        <w:autoSpaceDN/>
        <w:bidi w:val="0"/>
        <w:adjustRightInd/>
        <w:spacing w:beforeAutospacing="0" w:afterAutospacing="0" w:line="560" w:lineRule="exact"/>
        <w:jc w:val="center"/>
        <w:textAlignment w:val="auto"/>
        <w:rPr>
          <w:rFonts w:hint="eastAsia" w:ascii="黑体" w:hAnsi="黑体" w:eastAsia="黑体" w:cs="黑体"/>
          <w:b w:val="0"/>
          <w:bCs/>
          <w:color w:val="000000" w:themeColor="text1"/>
          <w:sz w:val="32"/>
          <w:szCs w:val="32"/>
          <w:u w:val="none" w:color="auto"/>
          <w14:textFill>
            <w14:solidFill>
              <w14:schemeClr w14:val="tx1"/>
            </w14:solidFill>
          </w14:textFill>
        </w:rPr>
      </w:pPr>
      <w:r>
        <w:rPr>
          <w:rFonts w:hint="eastAsia" w:ascii="黑体" w:hAnsi="黑体" w:eastAsia="黑体" w:cs="黑体"/>
          <w:b w:val="0"/>
          <w:bCs/>
          <w:color w:val="000000" w:themeColor="text1"/>
          <w:sz w:val="32"/>
          <w:szCs w:val="32"/>
          <w:u w:val="none" w:color="auto"/>
          <w14:textFill>
            <w14:solidFill>
              <w14:schemeClr w14:val="tx1"/>
            </w14:solidFill>
          </w14:textFill>
        </w:rPr>
        <w:t>第二章  医学科研联合基金筹集、管理和使用</w:t>
      </w:r>
    </w:p>
    <w:p w14:paraId="667FE004">
      <w:pPr>
        <w:pStyle w:val="6"/>
        <w:keepNext w:val="0"/>
        <w:keepLines w:val="0"/>
        <w:pageBreakBefore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kern w:val="2"/>
          <w:sz w:val="32"/>
          <w:szCs w:val="32"/>
          <w:u w:val="none" w:color="auto"/>
          <w14:textFill>
            <w14:solidFill>
              <w14:schemeClr w14:val="tx1"/>
            </w14:solidFill>
          </w14:textFill>
        </w:rPr>
      </w:pPr>
      <w:bookmarkStart w:id="0" w:name="03"/>
      <w:r>
        <w:rPr>
          <w:rFonts w:hint="eastAsia" w:ascii="仿宋_GB2312" w:hAnsi="仿宋_GB2312" w:eastAsia="仿宋_GB2312" w:cs="仿宋_GB2312"/>
          <w:color w:val="000000" w:themeColor="text1"/>
          <w:kern w:val="2"/>
          <w:sz w:val="32"/>
          <w:szCs w:val="32"/>
          <w:u w:val="none" w:color="auto"/>
          <w14:textFill>
            <w14:solidFill>
              <w14:schemeClr w14:val="tx1"/>
            </w14:solidFill>
          </w14:textFill>
        </w:rPr>
        <w:t>第十条　医学科研联合基金来源：开展社会募集，动员社会力量参与，接收社会捐赠；</w:t>
      </w:r>
      <w:r>
        <w:rPr>
          <w:rFonts w:hint="eastAsia" w:ascii="仿宋_GB2312" w:hAnsi="仿宋_GB2312" w:eastAsia="仿宋_GB2312" w:cs="仿宋_GB2312"/>
          <w:color w:val="000000" w:themeColor="text1"/>
          <w:kern w:val="2"/>
          <w:sz w:val="32"/>
          <w:szCs w:val="32"/>
          <w:u w:val="none" w:color="auto"/>
          <w:lang w:eastAsia="zh-CN"/>
          <w14:textFill>
            <w14:solidFill>
              <w14:schemeClr w14:val="tx1"/>
            </w14:solidFill>
          </w14:textFill>
        </w:rPr>
        <w:t>争取上级部门、相关单位资金支持</w:t>
      </w:r>
      <w:r>
        <w:rPr>
          <w:rFonts w:hint="eastAsia" w:ascii="仿宋_GB2312" w:hAnsi="仿宋_GB2312" w:eastAsia="仿宋_GB2312" w:cs="仿宋_GB2312"/>
          <w:color w:val="000000" w:themeColor="text1"/>
          <w:kern w:val="2"/>
          <w:sz w:val="32"/>
          <w:szCs w:val="32"/>
          <w:u w:val="none" w:color="auto"/>
          <w14:textFill>
            <w14:solidFill>
              <w14:schemeClr w14:val="tx1"/>
            </w14:solidFill>
          </w14:textFill>
        </w:rPr>
        <w:t xml:space="preserve">；争取东西部协作对口帮扶资金支持；接收其他合法捐赠。 </w:t>
      </w:r>
    </w:p>
    <w:p w14:paraId="30C99885">
      <w:pPr>
        <w:pStyle w:val="2"/>
        <w:keepNext w:val="0"/>
        <w:keepLines w:val="0"/>
        <w:pageBreakBefore w:val="0"/>
        <w:kinsoku/>
        <w:wordWrap/>
        <w:overflowPunct/>
        <w:topLinePunct w:val="0"/>
        <w:autoSpaceDN/>
        <w:bidi w:val="0"/>
        <w:adjustRightInd/>
        <w:spacing w:line="560" w:lineRule="exact"/>
        <w:ind w:left="0"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第十一条  医学科研联合基金所筹资金统一进入贵州省人口健康基金会账户，建立专项科目，专款专用，进行单独管理、核算。</w:t>
      </w:r>
    </w:p>
    <w:p w14:paraId="602EB5F2">
      <w:pPr>
        <w:pStyle w:val="2"/>
        <w:keepNext w:val="0"/>
        <w:keepLines w:val="0"/>
        <w:pageBreakBefore w:val="0"/>
        <w:kinsoku/>
        <w:wordWrap/>
        <w:overflowPunct/>
        <w:topLinePunct w:val="0"/>
        <w:autoSpaceDN/>
        <w:bidi w:val="0"/>
        <w:adjustRightInd/>
        <w:spacing w:line="560" w:lineRule="exact"/>
        <w:ind w:left="0" w:leftChars="0" w:firstLine="640" w:firstLineChars="200"/>
        <w:textAlignment w:val="auto"/>
        <w:rPr>
          <w:rFonts w:hint="eastAsia" w:ascii="仿宋_GB2312" w:hAnsi="仿宋" w:eastAsia="仿宋_GB2312" w:cs="仿宋"/>
          <w:color w:val="000000" w:themeColor="text1"/>
          <w:sz w:val="32"/>
          <w:szCs w:val="32"/>
          <w:u w:val="none" w:color="auto"/>
          <w14:textFill>
            <w14:solidFill>
              <w14:schemeClr w14:val="tx1"/>
            </w14:solidFill>
          </w14:textFill>
        </w:rPr>
      </w:pPr>
      <w:r>
        <w:rPr>
          <w:rFonts w:hint="eastAsia" w:ascii="仿宋_GB2312" w:hAnsi="仿宋" w:eastAsia="仿宋_GB2312" w:cs="仿宋"/>
          <w:color w:val="000000" w:themeColor="text1"/>
          <w:sz w:val="32"/>
          <w:szCs w:val="32"/>
          <w:u w:val="none" w:color="auto"/>
          <w14:textFill>
            <w14:solidFill>
              <w14:schemeClr w14:val="tx1"/>
            </w14:solidFill>
          </w14:textFill>
        </w:rPr>
        <w:t>第十二条  医学科研联合基金管委会，由省卫生健康委、省计生协、省人口健康基金会、主要发起单位相关人员、捐赠人代表、医学专家以及审计、法务等人员组成。医学科研联合基金管委会</w:t>
      </w:r>
      <w:r>
        <w:rPr>
          <w:rFonts w:hint="eastAsia" w:ascii="仿宋_GB2312" w:hAnsi="仿宋" w:eastAsia="仿宋_GB2312" w:cs="仿宋"/>
          <w:color w:val="000000" w:themeColor="text1"/>
          <w:kern w:val="2"/>
          <w:sz w:val="32"/>
          <w:szCs w:val="32"/>
          <w:u w:val="none" w:color="auto"/>
          <w:lang w:val="en-US" w:eastAsia="zh-CN"/>
          <w14:textFill>
            <w14:solidFill>
              <w14:schemeClr w14:val="tx1"/>
            </w14:solidFill>
          </w14:textFill>
        </w:rPr>
        <w:t>主任委员</w:t>
      </w:r>
      <w:r>
        <w:rPr>
          <w:rFonts w:hint="eastAsia" w:ascii="仿宋_GB2312" w:hAnsi="仿宋" w:eastAsia="仿宋_GB2312" w:cs="仿宋"/>
          <w:color w:val="000000" w:themeColor="text1"/>
          <w:sz w:val="32"/>
          <w:szCs w:val="32"/>
          <w:u w:val="none" w:color="auto"/>
          <w14:textFill>
            <w14:solidFill>
              <w14:schemeClr w14:val="tx1"/>
            </w14:solidFill>
          </w14:textFill>
        </w:rPr>
        <w:t>由省计生协</w:t>
      </w:r>
      <w:r>
        <w:rPr>
          <w:rFonts w:hint="eastAsia" w:ascii="仿宋_GB2312" w:hAnsi="仿宋" w:eastAsia="仿宋_GB2312" w:cs="仿宋"/>
          <w:color w:val="000000" w:themeColor="text1"/>
          <w:sz w:val="32"/>
          <w:szCs w:val="32"/>
          <w:u w:val="none" w:color="auto"/>
          <w:lang w:val="en-US" w:eastAsia="zh-CN"/>
          <w14:textFill>
            <w14:solidFill>
              <w14:schemeClr w14:val="tx1"/>
            </w14:solidFill>
          </w14:textFill>
        </w:rPr>
        <w:t>主要负责人</w:t>
      </w:r>
      <w:r>
        <w:rPr>
          <w:rFonts w:hint="eastAsia" w:ascii="仿宋_GB2312" w:hAnsi="仿宋" w:eastAsia="仿宋_GB2312" w:cs="仿宋"/>
          <w:color w:val="000000" w:themeColor="text1"/>
          <w:sz w:val="32"/>
          <w:szCs w:val="32"/>
          <w:u w:val="none" w:color="auto"/>
          <w14:textFill>
            <w14:solidFill>
              <w14:schemeClr w14:val="tx1"/>
            </w14:solidFill>
          </w14:textFill>
        </w:rPr>
        <w:t>担任，</w:t>
      </w:r>
      <w:r>
        <w:rPr>
          <w:rFonts w:hint="eastAsia" w:ascii="仿宋_GB2312" w:hAnsi="仿宋" w:eastAsia="仿宋_GB2312" w:cs="仿宋"/>
          <w:color w:val="000000" w:themeColor="text1"/>
          <w:kern w:val="2"/>
          <w:sz w:val="32"/>
          <w:szCs w:val="32"/>
          <w:u w:val="none" w:color="auto"/>
          <w:lang w:val="en-US" w:eastAsia="zh-CN"/>
          <w14:textFill>
            <w14:solidFill>
              <w14:schemeClr w14:val="tx1"/>
            </w14:solidFill>
          </w14:textFill>
        </w:rPr>
        <w:t>副主任委员</w:t>
      </w:r>
      <w:r>
        <w:rPr>
          <w:rFonts w:hint="eastAsia" w:ascii="仿宋_GB2312" w:hAnsi="仿宋" w:eastAsia="仿宋_GB2312" w:cs="仿宋"/>
          <w:color w:val="000000" w:themeColor="text1"/>
          <w:sz w:val="32"/>
          <w:szCs w:val="32"/>
          <w:u w:val="none" w:color="auto"/>
          <w14:textFill>
            <w14:solidFill>
              <w14:schemeClr w14:val="tx1"/>
            </w14:solidFill>
          </w14:textFill>
        </w:rPr>
        <w:t>由省卫生健康委科技教育处负责人、省人口健康基金会负责人、</w:t>
      </w:r>
      <w:r>
        <w:rPr>
          <w:rFonts w:hint="eastAsia" w:ascii="仿宋_GB2312" w:hAnsi="仿宋" w:eastAsia="仿宋_GB2312" w:cs="仿宋"/>
          <w:color w:val="000000" w:themeColor="text1"/>
          <w:sz w:val="32"/>
          <w:szCs w:val="32"/>
          <w:u w:val="none" w:color="auto"/>
          <w:lang w:val="en-US" w:eastAsia="zh-CN"/>
          <w14:textFill>
            <w14:solidFill>
              <w14:schemeClr w14:val="tx1"/>
            </w14:solidFill>
          </w14:textFill>
        </w:rPr>
        <w:t>医学科研</w:t>
      </w:r>
      <w:r>
        <w:rPr>
          <w:rFonts w:hint="eastAsia" w:ascii="仿宋_GB2312" w:hAnsi="仿宋" w:eastAsia="仿宋_GB2312" w:cs="仿宋"/>
          <w:color w:val="000000" w:themeColor="text1"/>
          <w:sz w:val="32"/>
          <w:szCs w:val="32"/>
          <w:u w:val="none" w:color="auto"/>
          <w14:textFill>
            <w14:solidFill>
              <w14:schemeClr w14:val="tx1"/>
            </w14:solidFill>
          </w14:textFill>
        </w:rPr>
        <w:t>联合基金主要发起单位负责人担任。医学科研联合基金管委会下设办公室，办公室设在省人口健康基金会，根据工作需要聘用工作人员，负责医学科研联合基金以及医学科研联合基金项目的日常运行管理工作。</w:t>
      </w:r>
    </w:p>
    <w:p w14:paraId="317F5D89">
      <w:pPr>
        <w:pStyle w:val="2"/>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_GB2312" w:hAnsi="仿宋" w:eastAsia="仿宋_GB2312" w:cs="仿宋"/>
          <w:color w:val="000000" w:themeColor="text1"/>
          <w:sz w:val="32"/>
          <w:szCs w:val="32"/>
          <w:u w:val="none" w:color="auto"/>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 xml:space="preserve">第十三条  </w:t>
      </w:r>
      <w:r>
        <w:rPr>
          <w:rFonts w:hint="eastAsia" w:ascii="仿宋_GB2312" w:hAnsi="仿宋" w:eastAsia="仿宋_GB2312" w:cs="仿宋"/>
          <w:color w:val="000000" w:themeColor="text1"/>
          <w:sz w:val="32"/>
          <w:szCs w:val="32"/>
          <w:u w:val="none" w:color="auto"/>
          <w14:textFill>
            <w14:solidFill>
              <w14:schemeClr w14:val="tx1"/>
            </w14:solidFill>
          </w14:textFill>
        </w:rPr>
        <w:t>医学科研联合基金管委会办公室职责</w:t>
      </w:r>
      <w:r>
        <w:rPr>
          <w:rFonts w:hint="eastAsia" w:ascii="仿宋_GB2312" w:hAnsi="仿宋" w:eastAsia="仿宋_GB2312" w:cs="仿宋"/>
          <w:color w:val="000000" w:themeColor="text1"/>
          <w:sz w:val="32"/>
          <w:szCs w:val="32"/>
          <w:u w:val="none" w:color="auto"/>
          <w:lang w:eastAsia="zh-CN"/>
          <w14:textFill>
            <w14:solidFill>
              <w14:schemeClr w14:val="tx1"/>
            </w14:solidFill>
          </w14:textFill>
        </w:rPr>
        <w:t>：</w:t>
      </w:r>
    </w:p>
    <w:p w14:paraId="1D8F07DC">
      <w:pPr>
        <w:pStyle w:val="2"/>
        <w:keepNext w:val="0"/>
        <w:keepLines w:val="0"/>
        <w:pageBreakBefore w:val="0"/>
        <w:kinsoku/>
        <w:wordWrap/>
        <w:overflowPunct/>
        <w:topLinePunct w:val="0"/>
        <w:autoSpaceDN/>
        <w:bidi w:val="0"/>
        <w:adjustRightInd/>
        <w:spacing w:line="560" w:lineRule="exact"/>
        <w:ind w:left="0" w:leftChars="0" w:firstLine="640" w:firstLineChars="200"/>
        <w:textAlignment w:val="auto"/>
        <w:rPr>
          <w:rFonts w:hint="eastAsia" w:ascii="仿宋_GB2312" w:hAnsi="仿宋" w:eastAsia="仿宋_GB2312" w:cs="仿宋"/>
          <w:color w:val="000000" w:themeColor="text1"/>
          <w:sz w:val="32"/>
          <w:szCs w:val="32"/>
          <w:u w:val="none" w:color="auto"/>
          <w14:textFill>
            <w14:solidFill>
              <w14:schemeClr w14:val="tx1"/>
            </w14:solidFill>
          </w14:textFill>
        </w:rPr>
      </w:pPr>
      <w:r>
        <w:rPr>
          <w:rFonts w:hint="eastAsia" w:ascii="仿宋_GB2312" w:hAnsi="仿宋" w:eastAsia="仿宋_GB2312" w:cs="仿宋"/>
          <w:color w:val="000000" w:themeColor="text1"/>
          <w:sz w:val="32"/>
          <w:szCs w:val="32"/>
          <w:u w:val="none" w:color="auto"/>
          <w14:textFill>
            <w14:solidFill>
              <w14:schemeClr w14:val="tx1"/>
            </w14:solidFill>
          </w14:textFill>
        </w:rPr>
        <w:t>（一）组织制定医学科研联合基金的发展规划；</w:t>
      </w:r>
    </w:p>
    <w:p w14:paraId="7FC61A18">
      <w:pPr>
        <w:pStyle w:val="2"/>
        <w:keepNext w:val="0"/>
        <w:keepLines w:val="0"/>
        <w:pageBreakBefore w:val="0"/>
        <w:kinsoku/>
        <w:wordWrap/>
        <w:overflowPunct/>
        <w:topLinePunct w:val="0"/>
        <w:autoSpaceDN/>
        <w:bidi w:val="0"/>
        <w:adjustRightInd/>
        <w:spacing w:line="560" w:lineRule="exact"/>
        <w:ind w:left="0" w:leftChars="0" w:firstLine="640" w:firstLineChars="200"/>
        <w:textAlignment w:val="auto"/>
        <w:rPr>
          <w:rFonts w:hint="eastAsia" w:ascii="仿宋_GB2312" w:hAnsi="仿宋" w:eastAsia="仿宋_GB2312" w:cs="仿宋"/>
          <w:color w:val="000000" w:themeColor="text1"/>
          <w:sz w:val="32"/>
          <w:szCs w:val="32"/>
          <w:u w:val="none" w:color="auto"/>
          <w14:textFill>
            <w14:solidFill>
              <w14:schemeClr w14:val="tx1"/>
            </w14:solidFill>
          </w14:textFill>
        </w:rPr>
      </w:pPr>
      <w:r>
        <w:rPr>
          <w:rFonts w:hint="eastAsia" w:ascii="仿宋_GB2312" w:hAnsi="仿宋" w:eastAsia="仿宋_GB2312" w:cs="仿宋"/>
          <w:color w:val="000000" w:themeColor="text1"/>
          <w:sz w:val="32"/>
          <w:szCs w:val="32"/>
          <w:u w:val="none" w:color="auto"/>
          <w14:textFill>
            <w14:solidFill>
              <w14:schemeClr w14:val="tx1"/>
            </w14:solidFill>
          </w14:textFill>
        </w:rPr>
        <w:t>（二）组织医学科研联合基金的筹集；</w:t>
      </w:r>
    </w:p>
    <w:p w14:paraId="4FF8C21E">
      <w:pPr>
        <w:pStyle w:val="2"/>
        <w:keepNext w:val="0"/>
        <w:keepLines w:val="0"/>
        <w:pageBreakBefore w:val="0"/>
        <w:kinsoku/>
        <w:wordWrap/>
        <w:overflowPunct/>
        <w:topLinePunct w:val="0"/>
        <w:autoSpaceDN/>
        <w:bidi w:val="0"/>
        <w:adjustRightInd/>
        <w:spacing w:line="560" w:lineRule="exact"/>
        <w:ind w:left="0" w:leftChars="0" w:firstLine="640" w:firstLineChars="200"/>
        <w:textAlignment w:val="auto"/>
        <w:rPr>
          <w:rFonts w:hint="eastAsia" w:ascii="仿宋_GB2312" w:hAnsi="仿宋" w:eastAsia="仿宋_GB2312" w:cs="仿宋"/>
          <w:color w:val="000000" w:themeColor="text1"/>
          <w:sz w:val="32"/>
          <w:szCs w:val="32"/>
          <w:u w:val="none" w:color="auto"/>
          <w14:textFill>
            <w14:solidFill>
              <w14:schemeClr w14:val="tx1"/>
            </w14:solidFill>
          </w14:textFill>
        </w:rPr>
      </w:pPr>
      <w:r>
        <w:rPr>
          <w:rFonts w:hint="eastAsia" w:ascii="仿宋_GB2312" w:hAnsi="仿宋" w:eastAsia="仿宋_GB2312" w:cs="仿宋"/>
          <w:color w:val="000000" w:themeColor="text1"/>
          <w:sz w:val="32"/>
          <w:szCs w:val="32"/>
          <w:u w:val="none" w:color="auto"/>
          <w14:textFill>
            <w14:solidFill>
              <w14:schemeClr w14:val="tx1"/>
            </w14:solidFill>
          </w14:textFill>
        </w:rPr>
        <w:t>（三）组织制定医学科研联合基金项目管理工作制度；</w:t>
      </w:r>
    </w:p>
    <w:p w14:paraId="6FDFDBE4">
      <w:pPr>
        <w:pStyle w:val="2"/>
        <w:keepNext w:val="0"/>
        <w:keepLines w:val="0"/>
        <w:pageBreakBefore w:val="0"/>
        <w:kinsoku/>
        <w:wordWrap/>
        <w:overflowPunct/>
        <w:topLinePunct w:val="0"/>
        <w:autoSpaceDN/>
        <w:bidi w:val="0"/>
        <w:adjustRightInd/>
        <w:spacing w:line="560" w:lineRule="exact"/>
        <w:ind w:left="0" w:leftChars="0" w:firstLine="640" w:firstLineChars="200"/>
        <w:textAlignment w:val="auto"/>
        <w:rPr>
          <w:rFonts w:hint="eastAsia" w:ascii="仿宋_GB2312" w:hAnsi="仿宋" w:eastAsia="仿宋_GB2312" w:cs="仿宋"/>
          <w:color w:val="000000" w:themeColor="text1"/>
          <w:sz w:val="32"/>
          <w:szCs w:val="32"/>
          <w:u w:val="none" w:color="auto"/>
          <w14:textFill>
            <w14:solidFill>
              <w14:schemeClr w14:val="tx1"/>
            </w14:solidFill>
          </w14:textFill>
        </w:rPr>
      </w:pPr>
      <w:r>
        <w:rPr>
          <w:rFonts w:hint="eastAsia" w:ascii="仿宋_GB2312" w:hAnsi="仿宋" w:eastAsia="仿宋_GB2312" w:cs="仿宋"/>
          <w:color w:val="000000" w:themeColor="text1"/>
          <w:sz w:val="32"/>
          <w:szCs w:val="32"/>
          <w:u w:val="none" w:color="auto"/>
          <w14:textFill>
            <w14:solidFill>
              <w14:schemeClr w14:val="tx1"/>
            </w14:solidFill>
          </w14:textFill>
        </w:rPr>
        <w:t>（四）收集、制定并发布年度医学科研联合基金项目指南；</w:t>
      </w:r>
    </w:p>
    <w:p w14:paraId="5FFEE058">
      <w:pPr>
        <w:pStyle w:val="2"/>
        <w:keepNext w:val="0"/>
        <w:keepLines w:val="0"/>
        <w:pageBreakBefore w:val="0"/>
        <w:kinsoku/>
        <w:wordWrap/>
        <w:overflowPunct/>
        <w:topLinePunct w:val="0"/>
        <w:autoSpaceDN/>
        <w:bidi w:val="0"/>
        <w:adjustRightInd/>
        <w:spacing w:line="560" w:lineRule="exact"/>
        <w:ind w:left="0" w:leftChars="0" w:firstLine="640" w:firstLineChars="200"/>
        <w:textAlignment w:val="auto"/>
        <w:rPr>
          <w:rFonts w:hint="eastAsia" w:ascii="仿宋_GB2312" w:hAnsi="仿宋" w:eastAsia="仿宋_GB2312" w:cs="仿宋"/>
          <w:color w:val="000000" w:themeColor="text1"/>
          <w:sz w:val="32"/>
          <w:szCs w:val="32"/>
          <w:u w:val="none" w:color="auto"/>
          <w14:textFill>
            <w14:solidFill>
              <w14:schemeClr w14:val="tx1"/>
            </w14:solidFill>
          </w14:textFill>
        </w:rPr>
      </w:pPr>
      <w:r>
        <w:rPr>
          <w:rFonts w:hint="eastAsia" w:ascii="仿宋_GB2312" w:hAnsi="仿宋" w:eastAsia="仿宋_GB2312" w:cs="仿宋"/>
          <w:color w:val="000000" w:themeColor="text1"/>
          <w:sz w:val="32"/>
          <w:szCs w:val="32"/>
          <w:u w:val="none" w:color="auto"/>
          <w14:textFill>
            <w14:solidFill>
              <w14:schemeClr w14:val="tx1"/>
            </w14:solidFill>
          </w14:textFill>
        </w:rPr>
        <w:t>（五）受理医学科研联合基金项目申请，组织专家开展项目立项评审，公开公示资助项目；</w:t>
      </w:r>
    </w:p>
    <w:p w14:paraId="1DF6DAA4">
      <w:pPr>
        <w:pStyle w:val="2"/>
        <w:keepNext w:val="0"/>
        <w:keepLines w:val="0"/>
        <w:pageBreakBefore w:val="0"/>
        <w:kinsoku/>
        <w:wordWrap/>
        <w:overflowPunct/>
        <w:topLinePunct w:val="0"/>
        <w:autoSpaceDN/>
        <w:bidi w:val="0"/>
        <w:adjustRightInd/>
        <w:spacing w:line="560" w:lineRule="exact"/>
        <w:ind w:left="0" w:leftChars="0" w:firstLine="640" w:firstLineChars="200"/>
        <w:textAlignment w:val="auto"/>
        <w:rPr>
          <w:rFonts w:hint="eastAsia" w:ascii="仿宋_GB2312" w:hAnsi="仿宋" w:eastAsia="仿宋_GB2312" w:cs="仿宋"/>
          <w:color w:val="000000" w:themeColor="text1"/>
          <w:sz w:val="32"/>
          <w:szCs w:val="32"/>
          <w:u w:val="none" w:color="auto"/>
          <w:lang w:val="zh-CN"/>
          <w14:textFill>
            <w14:solidFill>
              <w14:schemeClr w14:val="tx1"/>
            </w14:solidFill>
          </w14:textFill>
        </w:rPr>
      </w:pPr>
      <w:r>
        <w:rPr>
          <w:rFonts w:hint="eastAsia" w:ascii="仿宋_GB2312" w:hAnsi="仿宋" w:eastAsia="仿宋_GB2312" w:cs="仿宋"/>
          <w:color w:val="000000" w:themeColor="text1"/>
          <w:sz w:val="32"/>
          <w:szCs w:val="32"/>
          <w:u w:val="none" w:color="auto"/>
          <w14:textFill>
            <w14:solidFill>
              <w14:schemeClr w14:val="tx1"/>
            </w14:solidFill>
          </w14:textFill>
        </w:rPr>
        <w:t>（六）</w:t>
      </w:r>
      <w:r>
        <w:rPr>
          <w:rFonts w:hint="eastAsia" w:ascii="仿宋_GB2312" w:hAnsi="仿宋" w:eastAsia="仿宋_GB2312" w:cs="仿宋"/>
          <w:color w:val="000000" w:themeColor="text1"/>
          <w:sz w:val="32"/>
          <w:szCs w:val="32"/>
          <w:u w:val="none" w:color="auto"/>
          <w:lang w:val="en-US" w:eastAsia="zh-CN"/>
          <w14:textFill>
            <w14:solidFill>
              <w14:schemeClr w14:val="tx1"/>
            </w14:solidFill>
          </w14:textFill>
        </w:rPr>
        <w:t>划</w:t>
      </w:r>
      <w:r>
        <w:rPr>
          <w:rFonts w:hint="eastAsia" w:ascii="仿宋_GB2312" w:hAnsi="仿宋" w:eastAsia="仿宋_GB2312" w:cs="仿宋"/>
          <w:color w:val="000000" w:themeColor="text1"/>
          <w:sz w:val="32"/>
          <w:szCs w:val="32"/>
          <w:u w:val="none" w:color="auto"/>
          <w:lang w:val="zh-CN"/>
          <w14:textFill>
            <w14:solidFill>
              <w14:schemeClr w14:val="tx1"/>
            </w14:solidFill>
          </w14:textFill>
        </w:rPr>
        <w:t>拨资助经费;</w:t>
      </w:r>
    </w:p>
    <w:p w14:paraId="7CC09D8F">
      <w:pPr>
        <w:pStyle w:val="2"/>
        <w:keepNext w:val="0"/>
        <w:keepLines w:val="0"/>
        <w:pageBreakBefore w:val="0"/>
        <w:kinsoku/>
        <w:wordWrap/>
        <w:overflowPunct/>
        <w:topLinePunct w:val="0"/>
        <w:autoSpaceDN/>
        <w:bidi w:val="0"/>
        <w:adjustRightInd/>
        <w:spacing w:line="560" w:lineRule="exact"/>
        <w:ind w:left="0" w:leftChars="0" w:firstLine="640" w:firstLineChars="200"/>
        <w:textAlignment w:val="auto"/>
        <w:rPr>
          <w:rFonts w:hint="eastAsia" w:ascii="仿宋_GB2312" w:hAnsi="仿宋" w:eastAsia="仿宋_GB2312" w:cs="仿宋"/>
          <w:color w:val="000000" w:themeColor="text1"/>
          <w:sz w:val="32"/>
          <w:szCs w:val="32"/>
          <w:u w:val="none" w:color="auto"/>
          <w:lang w:val="zh-CN"/>
          <w14:textFill>
            <w14:solidFill>
              <w14:schemeClr w14:val="tx1"/>
            </w14:solidFill>
          </w14:textFill>
        </w:rPr>
      </w:pPr>
      <w:r>
        <w:rPr>
          <w:rFonts w:hint="eastAsia" w:ascii="仿宋_GB2312" w:hAnsi="仿宋" w:eastAsia="仿宋_GB2312" w:cs="仿宋"/>
          <w:color w:val="000000" w:themeColor="text1"/>
          <w:sz w:val="32"/>
          <w:szCs w:val="32"/>
          <w:u w:val="none" w:color="auto"/>
          <w:lang w:val="zh-CN"/>
          <w14:textFill>
            <w14:solidFill>
              <w14:schemeClr w14:val="tx1"/>
            </w14:solidFill>
          </w14:textFill>
        </w:rPr>
        <w:t>（七）协调、处理医学科研联合基金项目实施过程中出现的问题;</w:t>
      </w:r>
    </w:p>
    <w:p w14:paraId="3AD085A3">
      <w:pPr>
        <w:pStyle w:val="2"/>
        <w:keepNext w:val="0"/>
        <w:keepLines w:val="0"/>
        <w:pageBreakBefore w:val="0"/>
        <w:kinsoku/>
        <w:wordWrap/>
        <w:overflowPunct/>
        <w:topLinePunct w:val="0"/>
        <w:autoSpaceDN/>
        <w:bidi w:val="0"/>
        <w:adjustRightInd/>
        <w:spacing w:line="560" w:lineRule="exact"/>
        <w:ind w:left="0" w:leftChars="0" w:firstLine="640" w:firstLineChars="200"/>
        <w:textAlignment w:val="auto"/>
        <w:rPr>
          <w:rFonts w:hint="eastAsia" w:ascii="仿宋_GB2312" w:hAnsi="仿宋" w:eastAsia="仿宋_GB2312" w:cs="仿宋"/>
          <w:color w:val="000000" w:themeColor="text1"/>
          <w:sz w:val="32"/>
          <w:szCs w:val="32"/>
          <w:u w:val="none" w:color="auto"/>
          <w:lang w:val="zh-CN"/>
          <w14:textFill>
            <w14:solidFill>
              <w14:schemeClr w14:val="tx1"/>
            </w14:solidFill>
          </w14:textFill>
        </w:rPr>
      </w:pPr>
      <w:r>
        <w:rPr>
          <w:rFonts w:hint="eastAsia" w:ascii="仿宋_GB2312" w:hAnsi="仿宋" w:eastAsia="仿宋_GB2312" w:cs="仿宋"/>
          <w:color w:val="000000" w:themeColor="text1"/>
          <w:sz w:val="32"/>
          <w:szCs w:val="32"/>
          <w:u w:val="none" w:color="auto"/>
          <w:lang w:val="zh-CN"/>
          <w14:textFill>
            <w14:solidFill>
              <w14:schemeClr w14:val="tx1"/>
            </w14:solidFill>
          </w14:textFill>
        </w:rPr>
        <w:t>（八）组织</w:t>
      </w:r>
      <w:r>
        <w:rPr>
          <w:rFonts w:hint="eastAsia" w:ascii="仿宋_GB2312" w:hAnsi="仿宋" w:eastAsia="仿宋_GB2312" w:cs="仿宋"/>
          <w:color w:val="000000" w:themeColor="text1"/>
          <w:sz w:val="32"/>
          <w:szCs w:val="32"/>
          <w:u w:val="none" w:color="auto"/>
          <w:lang w:val="en-US" w:eastAsia="zh-CN"/>
          <w14:textFill>
            <w14:solidFill>
              <w14:schemeClr w14:val="tx1"/>
            </w14:solidFill>
          </w14:textFill>
        </w:rPr>
        <w:t>监督、</w:t>
      </w:r>
      <w:r>
        <w:rPr>
          <w:rFonts w:hint="eastAsia" w:ascii="仿宋_GB2312" w:hAnsi="仿宋" w:eastAsia="仿宋_GB2312" w:cs="仿宋"/>
          <w:color w:val="000000" w:themeColor="text1"/>
          <w:sz w:val="32"/>
          <w:szCs w:val="32"/>
          <w:u w:val="none" w:color="auto"/>
          <w:lang w:val="zh-CN"/>
          <w14:textFill>
            <w14:solidFill>
              <w14:schemeClr w14:val="tx1"/>
            </w14:solidFill>
          </w14:textFill>
        </w:rPr>
        <w:t>检查项目实施情况;</w:t>
      </w:r>
    </w:p>
    <w:p w14:paraId="0A57789D">
      <w:pPr>
        <w:pStyle w:val="2"/>
        <w:keepNext w:val="0"/>
        <w:keepLines w:val="0"/>
        <w:pageBreakBefore w:val="0"/>
        <w:kinsoku/>
        <w:wordWrap/>
        <w:overflowPunct/>
        <w:topLinePunct w:val="0"/>
        <w:autoSpaceDN/>
        <w:bidi w:val="0"/>
        <w:adjustRightInd/>
        <w:spacing w:line="560" w:lineRule="exact"/>
        <w:ind w:left="0" w:leftChars="0" w:firstLine="640" w:firstLineChars="200"/>
        <w:textAlignment w:val="auto"/>
        <w:rPr>
          <w:rFonts w:hint="eastAsia" w:ascii="仿宋_GB2312" w:hAnsi="仿宋" w:eastAsia="仿宋_GB2312" w:cs="仿宋"/>
          <w:color w:val="000000" w:themeColor="text1"/>
          <w:sz w:val="32"/>
          <w:szCs w:val="32"/>
          <w:u w:val="none" w:color="auto"/>
          <w14:textFill>
            <w14:solidFill>
              <w14:schemeClr w14:val="tx1"/>
            </w14:solidFill>
          </w14:textFill>
        </w:rPr>
      </w:pPr>
      <w:r>
        <w:rPr>
          <w:rFonts w:hint="eastAsia" w:ascii="仿宋_GB2312" w:hAnsi="仿宋" w:eastAsia="仿宋_GB2312" w:cs="仿宋"/>
          <w:color w:val="000000" w:themeColor="text1"/>
          <w:sz w:val="32"/>
          <w:szCs w:val="32"/>
          <w:u w:val="none" w:color="auto"/>
          <w:lang w:val="zh-CN"/>
          <w14:textFill>
            <w14:solidFill>
              <w14:schemeClr w14:val="tx1"/>
            </w14:solidFill>
          </w14:textFill>
        </w:rPr>
        <w:t>（九）组织</w:t>
      </w:r>
      <w:r>
        <w:rPr>
          <w:rFonts w:hint="eastAsia" w:ascii="仿宋_GB2312" w:hAnsi="仿宋" w:eastAsia="仿宋_GB2312" w:cs="仿宋"/>
          <w:color w:val="000000" w:themeColor="text1"/>
          <w:sz w:val="32"/>
          <w:szCs w:val="32"/>
          <w:u w:val="none" w:color="auto"/>
          <w14:textFill>
            <w14:solidFill>
              <w14:schemeClr w14:val="tx1"/>
            </w14:solidFill>
          </w14:textFill>
        </w:rPr>
        <w:t>开展医学科研联合基金项目绩效评估；</w:t>
      </w:r>
    </w:p>
    <w:p w14:paraId="5187C9B3">
      <w:pPr>
        <w:pStyle w:val="2"/>
        <w:keepNext w:val="0"/>
        <w:keepLines w:val="0"/>
        <w:pageBreakBefore w:val="0"/>
        <w:kinsoku/>
        <w:wordWrap/>
        <w:overflowPunct/>
        <w:topLinePunct w:val="0"/>
        <w:autoSpaceDN/>
        <w:bidi w:val="0"/>
        <w:adjustRightInd/>
        <w:spacing w:line="560" w:lineRule="exact"/>
        <w:ind w:left="0" w:leftChars="0" w:firstLine="640" w:firstLineChars="200"/>
        <w:textAlignment w:val="auto"/>
        <w:rPr>
          <w:rFonts w:hint="eastAsia" w:ascii="仿宋_GB2312" w:hAnsi="仿宋" w:eastAsia="仿宋_GB2312" w:cs="仿宋"/>
          <w:color w:val="000000" w:themeColor="text1"/>
          <w:sz w:val="32"/>
          <w:szCs w:val="32"/>
          <w:u w:val="none" w:color="auto"/>
          <w:lang w:val="zh-CN"/>
          <w14:textFill>
            <w14:solidFill>
              <w14:schemeClr w14:val="tx1"/>
            </w14:solidFill>
          </w14:textFill>
        </w:rPr>
      </w:pPr>
      <w:r>
        <w:rPr>
          <w:rFonts w:hint="eastAsia" w:ascii="仿宋_GB2312" w:hAnsi="仿宋" w:eastAsia="仿宋_GB2312" w:cs="仿宋"/>
          <w:color w:val="000000" w:themeColor="text1"/>
          <w:sz w:val="32"/>
          <w:szCs w:val="32"/>
          <w:u w:val="none" w:color="auto"/>
          <w14:textFill>
            <w14:solidFill>
              <w14:schemeClr w14:val="tx1"/>
            </w14:solidFill>
          </w14:textFill>
        </w:rPr>
        <w:t>（十）</w:t>
      </w:r>
      <w:r>
        <w:rPr>
          <w:rFonts w:hint="eastAsia" w:ascii="仿宋_GB2312" w:hAnsi="仿宋" w:eastAsia="仿宋_GB2312" w:cs="仿宋"/>
          <w:color w:val="000000" w:themeColor="text1"/>
          <w:sz w:val="32"/>
          <w:szCs w:val="32"/>
          <w:u w:val="none" w:color="auto"/>
          <w:lang w:val="zh-CN"/>
          <w14:textFill>
            <w14:solidFill>
              <w14:schemeClr w14:val="tx1"/>
            </w14:solidFill>
          </w14:textFill>
        </w:rPr>
        <w:t>对完成的</w:t>
      </w:r>
      <w:r>
        <w:rPr>
          <w:rFonts w:hint="eastAsia" w:ascii="仿宋_GB2312" w:hAnsi="仿宋" w:eastAsia="仿宋_GB2312" w:cs="仿宋"/>
          <w:color w:val="000000" w:themeColor="text1"/>
          <w:sz w:val="32"/>
          <w:szCs w:val="32"/>
          <w:u w:val="none" w:color="auto"/>
          <w14:textFill>
            <w14:solidFill>
              <w14:schemeClr w14:val="tx1"/>
            </w14:solidFill>
          </w14:textFill>
        </w:rPr>
        <w:t>医学科研联合基金</w:t>
      </w:r>
      <w:r>
        <w:rPr>
          <w:rFonts w:hint="eastAsia" w:ascii="仿宋_GB2312" w:hAnsi="仿宋" w:eastAsia="仿宋_GB2312" w:cs="仿宋"/>
          <w:color w:val="000000" w:themeColor="text1"/>
          <w:sz w:val="32"/>
          <w:szCs w:val="32"/>
          <w:u w:val="none" w:color="auto"/>
          <w:lang w:val="zh-CN"/>
          <w14:textFill>
            <w14:solidFill>
              <w14:schemeClr w14:val="tx1"/>
            </w14:solidFill>
          </w14:textFill>
        </w:rPr>
        <w:t>项目进行验收备案；</w:t>
      </w:r>
    </w:p>
    <w:p w14:paraId="02207C27">
      <w:pPr>
        <w:pStyle w:val="2"/>
        <w:keepNext w:val="0"/>
        <w:keepLines w:val="0"/>
        <w:pageBreakBefore w:val="0"/>
        <w:kinsoku/>
        <w:wordWrap/>
        <w:overflowPunct/>
        <w:topLinePunct w:val="0"/>
        <w:autoSpaceDN/>
        <w:bidi w:val="0"/>
        <w:adjustRightInd/>
        <w:spacing w:line="560" w:lineRule="exact"/>
        <w:ind w:left="0" w:leftChars="0" w:firstLine="640" w:firstLineChars="200"/>
        <w:textAlignment w:val="auto"/>
        <w:rPr>
          <w:rFonts w:hint="eastAsia" w:ascii="仿宋_GB2312" w:hAnsi="仿宋" w:eastAsia="仿宋_GB2312" w:cs="仿宋"/>
          <w:color w:val="000000" w:themeColor="text1"/>
          <w:sz w:val="32"/>
          <w:szCs w:val="32"/>
          <w:u w:val="none" w:color="auto"/>
          <w14:textFill>
            <w14:solidFill>
              <w14:schemeClr w14:val="tx1"/>
            </w14:solidFill>
          </w14:textFill>
        </w:rPr>
      </w:pPr>
      <w:r>
        <w:rPr>
          <w:rFonts w:hint="eastAsia" w:ascii="仿宋_GB2312" w:hAnsi="仿宋" w:eastAsia="仿宋_GB2312" w:cs="仿宋"/>
          <w:color w:val="000000" w:themeColor="text1"/>
          <w:sz w:val="32"/>
          <w:szCs w:val="32"/>
          <w:u w:val="none" w:color="auto"/>
          <w:lang w:val="zh-CN"/>
          <w14:textFill>
            <w14:solidFill>
              <w14:schemeClr w14:val="tx1"/>
            </w14:solidFill>
          </w14:textFill>
        </w:rPr>
        <w:t>（十一）</w:t>
      </w:r>
      <w:r>
        <w:rPr>
          <w:rFonts w:hint="eastAsia" w:ascii="仿宋_GB2312" w:hAnsi="仿宋" w:eastAsia="仿宋_GB2312" w:cs="仿宋"/>
          <w:color w:val="000000" w:themeColor="text1"/>
          <w:sz w:val="32"/>
          <w:szCs w:val="32"/>
          <w:u w:val="none" w:color="auto"/>
          <w14:textFill>
            <w14:solidFill>
              <w14:schemeClr w14:val="tx1"/>
            </w14:solidFill>
          </w14:textFill>
        </w:rPr>
        <w:t>总结上报年度医学科研联合基金项目实施情况；</w:t>
      </w:r>
    </w:p>
    <w:p w14:paraId="22E6F14D">
      <w:pPr>
        <w:pStyle w:val="2"/>
        <w:keepNext w:val="0"/>
        <w:keepLines w:val="0"/>
        <w:pageBreakBefore w:val="0"/>
        <w:kinsoku/>
        <w:wordWrap/>
        <w:overflowPunct/>
        <w:topLinePunct w:val="0"/>
        <w:autoSpaceDN/>
        <w:bidi w:val="0"/>
        <w:adjustRightInd/>
        <w:spacing w:line="560" w:lineRule="exact"/>
        <w:ind w:left="0" w:leftChars="0" w:firstLine="640" w:firstLineChars="200"/>
        <w:textAlignment w:val="auto"/>
        <w:rPr>
          <w:rFonts w:hint="eastAsia" w:ascii="仿宋_GB2312" w:hAnsi="仿宋" w:eastAsia="仿宋_GB2312" w:cs="仿宋"/>
          <w:color w:val="000000" w:themeColor="text1"/>
          <w:sz w:val="32"/>
          <w:szCs w:val="32"/>
          <w:u w:val="none" w:color="auto"/>
          <w14:textFill>
            <w14:solidFill>
              <w14:schemeClr w14:val="tx1"/>
            </w14:solidFill>
          </w14:textFill>
        </w:rPr>
      </w:pPr>
      <w:r>
        <w:rPr>
          <w:rFonts w:hint="eastAsia" w:ascii="仿宋_GB2312" w:hAnsi="仿宋" w:eastAsia="仿宋_GB2312" w:cs="仿宋"/>
          <w:color w:val="000000" w:themeColor="text1"/>
          <w:sz w:val="32"/>
          <w:szCs w:val="32"/>
          <w:u w:val="none" w:color="auto"/>
          <w14:textFill>
            <w14:solidFill>
              <w14:schemeClr w14:val="tx1"/>
            </w14:solidFill>
          </w14:textFill>
        </w:rPr>
        <w:t>（十二）</w:t>
      </w:r>
      <w:r>
        <w:rPr>
          <w:rFonts w:hint="eastAsia" w:ascii="仿宋_GB2312" w:hAnsi="仿宋" w:eastAsia="仿宋_GB2312" w:cs="仿宋"/>
          <w:color w:val="000000" w:themeColor="text1"/>
          <w:sz w:val="32"/>
          <w:szCs w:val="32"/>
          <w:u w:val="none" w:color="auto"/>
          <w:lang w:val="zh-CN"/>
          <w14:textFill>
            <w14:solidFill>
              <w14:schemeClr w14:val="tx1"/>
            </w14:solidFill>
          </w14:textFill>
        </w:rPr>
        <w:t>配合有关部门开展</w:t>
      </w:r>
      <w:r>
        <w:rPr>
          <w:rFonts w:hint="eastAsia" w:ascii="仿宋_GB2312" w:hAnsi="仿宋" w:eastAsia="仿宋_GB2312" w:cs="仿宋"/>
          <w:color w:val="000000" w:themeColor="text1"/>
          <w:sz w:val="32"/>
          <w:szCs w:val="32"/>
          <w:u w:val="none" w:color="auto"/>
          <w14:textFill>
            <w14:solidFill>
              <w14:schemeClr w14:val="tx1"/>
            </w14:solidFill>
          </w14:textFill>
        </w:rPr>
        <w:t>审计监督。</w:t>
      </w:r>
    </w:p>
    <w:p w14:paraId="4FD5626A">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eastAsia" w:ascii="仿宋_GB2312" w:hAnsi="仿宋" w:eastAsia="仿宋_GB2312" w:cs="仿宋"/>
          <w:color w:val="000000" w:themeColor="text1"/>
          <w:sz w:val="32"/>
          <w:szCs w:val="32"/>
          <w:u w:val="none" w:color="auto"/>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 xml:space="preserve">第十四条  </w:t>
      </w:r>
      <w:r>
        <w:rPr>
          <w:rFonts w:hint="eastAsia" w:ascii="仿宋_GB2312" w:hAnsi="仿宋" w:eastAsia="仿宋_GB2312" w:cs="仿宋"/>
          <w:color w:val="000000" w:themeColor="text1"/>
          <w:sz w:val="32"/>
          <w:szCs w:val="32"/>
          <w:u w:val="none" w:color="auto"/>
          <w14:textFill>
            <w14:solidFill>
              <w14:schemeClr w14:val="tx1"/>
            </w14:solidFill>
          </w14:textFill>
        </w:rPr>
        <w:t>医学科研联合基金项目评审专家职责</w:t>
      </w:r>
      <w:r>
        <w:rPr>
          <w:rFonts w:hint="eastAsia" w:ascii="仿宋_GB2312" w:hAnsi="仿宋" w:eastAsia="仿宋_GB2312" w:cs="仿宋"/>
          <w:color w:val="000000" w:themeColor="text1"/>
          <w:sz w:val="32"/>
          <w:szCs w:val="32"/>
          <w:u w:val="none" w:color="auto"/>
          <w:lang w:eastAsia="zh-CN"/>
          <w14:textFill>
            <w14:solidFill>
              <w14:schemeClr w14:val="tx1"/>
            </w14:solidFill>
          </w14:textFill>
        </w:rPr>
        <w:t>：</w:t>
      </w:r>
    </w:p>
    <w:p w14:paraId="35CB6ECC">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eastAsia" w:ascii="仿宋_GB2312" w:hAnsi="仿宋" w:eastAsia="仿宋_GB2312" w:cs="仿宋"/>
          <w:color w:val="000000" w:themeColor="text1"/>
          <w:sz w:val="32"/>
          <w:szCs w:val="32"/>
          <w:u w:val="none" w:color="auto"/>
          <w14:textFill>
            <w14:solidFill>
              <w14:schemeClr w14:val="tx1"/>
            </w14:solidFill>
          </w14:textFill>
        </w:rPr>
      </w:pPr>
      <w:r>
        <w:rPr>
          <w:rFonts w:hint="eastAsia" w:ascii="仿宋_GB2312" w:hAnsi="仿宋" w:eastAsia="仿宋_GB2312" w:cs="仿宋"/>
          <w:color w:val="000000" w:themeColor="text1"/>
          <w:sz w:val="32"/>
          <w:szCs w:val="32"/>
          <w:u w:val="none" w:color="auto"/>
          <w14:textFill>
            <w14:solidFill>
              <w14:schemeClr w14:val="tx1"/>
            </w14:solidFill>
          </w14:textFill>
        </w:rPr>
        <w:t>（一）项目立项评审、审核；</w:t>
      </w:r>
    </w:p>
    <w:p w14:paraId="020A3B04">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eastAsia" w:ascii="仿宋_GB2312" w:hAnsi="仿宋" w:eastAsia="仿宋_GB2312" w:cs="仿宋"/>
          <w:color w:val="000000" w:themeColor="text1"/>
          <w:sz w:val="32"/>
          <w:szCs w:val="32"/>
          <w:u w:val="none" w:color="auto"/>
          <w:lang w:val="zh-CN"/>
          <w14:textFill>
            <w14:solidFill>
              <w14:schemeClr w14:val="tx1"/>
            </w14:solidFill>
          </w14:textFill>
        </w:rPr>
      </w:pPr>
      <w:r>
        <w:rPr>
          <w:rFonts w:hint="eastAsia" w:ascii="仿宋_GB2312" w:hAnsi="仿宋" w:eastAsia="仿宋_GB2312" w:cs="仿宋"/>
          <w:color w:val="000000" w:themeColor="text1"/>
          <w:sz w:val="32"/>
          <w:szCs w:val="32"/>
          <w:u w:val="none" w:color="auto"/>
          <w14:textFill>
            <w14:solidFill>
              <w14:schemeClr w14:val="tx1"/>
            </w14:solidFill>
          </w14:textFill>
        </w:rPr>
        <w:t>（</w:t>
      </w:r>
      <w:r>
        <w:rPr>
          <w:rFonts w:hint="eastAsia" w:ascii="仿宋_GB2312" w:hAnsi="仿宋" w:eastAsia="仿宋_GB2312" w:cs="仿宋"/>
          <w:color w:val="000000" w:themeColor="text1"/>
          <w:sz w:val="32"/>
          <w:szCs w:val="32"/>
          <w:u w:val="none" w:color="auto"/>
          <w:lang w:val="en-US" w:eastAsia="zh-CN"/>
          <w14:textFill>
            <w14:solidFill>
              <w14:schemeClr w14:val="tx1"/>
            </w14:solidFill>
          </w14:textFill>
        </w:rPr>
        <w:t>二</w:t>
      </w:r>
      <w:r>
        <w:rPr>
          <w:rFonts w:hint="eastAsia" w:ascii="仿宋_GB2312" w:hAnsi="仿宋" w:eastAsia="仿宋_GB2312" w:cs="仿宋"/>
          <w:color w:val="000000" w:themeColor="text1"/>
          <w:sz w:val="32"/>
          <w:szCs w:val="32"/>
          <w:u w:val="none" w:color="auto"/>
          <w14:textFill>
            <w14:solidFill>
              <w14:schemeClr w14:val="tx1"/>
            </w14:solidFill>
          </w14:textFill>
        </w:rPr>
        <w:t>）项目实施管理、结题验收审核等。</w:t>
      </w:r>
    </w:p>
    <w:p w14:paraId="3C63255E">
      <w:pPr>
        <w:pStyle w:val="2"/>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第十五条  医学科研联合基金的使用按照量入为出原则，实行预算管理，按照年度工作计划和预算执行，严格在计划和预算内支出。</w:t>
      </w:r>
    </w:p>
    <w:p w14:paraId="26B337EB">
      <w:pPr>
        <w:pStyle w:val="2"/>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第十六条  医学科研联合基金严格落实信息公开，对医学科研联合基金的设立和终止信息、管理框架和人员信息、开展募捐和公益资助项目等信息按照有关法律法规进行披露。资金使用符合国家财经纪律及省人口健康基金会财务制度，依法依规接受相关部门的审计，接受登记</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管理</w:t>
      </w:r>
      <w:r>
        <w:rPr>
          <w:rFonts w:hint="eastAsia" w:ascii="仿宋_GB2312" w:hAnsi="仿宋_GB2312" w:eastAsia="仿宋_GB2312" w:cs="仿宋_GB2312"/>
          <w:color w:val="000000" w:themeColor="text1"/>
          <w:sz w:val="32"/>
          <w:szCs w:val="32"/>
          <w:u w:val="none" w:color="auto"/>
          <w14:textFill>
            <w14:solidFill>
              <w14:schemeClr w14:val="tx1"/>
            </w14:solidFill>
          </w14:textFill>
        </w:rPr>
        <w:t>机关、业务主管</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单位</w:t>
      </w:r>
      <w:r>
        <w:rPr>
          <w:rFonts w:hint="eastAsia" w:ascii="仿宋_GB2312" w:hAnsi="仿宋_GB2312" w:eastAsia="仿宋_GB2312" w:cs="仿宋_GB2312"/>
          <w:color w:val="000000" w:themeColor="text1"/>
          <w:sz w:val="32"/>
          <w:szCs w:val="32"/>
          <w:u w:val="none" w:color="auto"/>
          <w14:textFill>
            <w14:solidFill>
              <w14:schemeClr w14:val="tx1"/>
            </w14:solidFill>
          </w14:textFill>
        </w:rPr>
        <w:t>、捐赠人和社会的监督。</w:t>
      </w:r>
    </w:p>
    <w:p w14:paraId="20900BDD">
      <w:pPr>
        <w:pStyle w:val="2"/>
        <w:keepNext w:val="0"/>
        <w:keepLines w:val="0"/>
        <w:pageBreakBefore w:val="0"/>
        <w:kinsoku/>
        <w:wordWrap/>
        <w:overflowPunct/>
        <w:topLinePunct w:val="0"/>
        <w:autoSpaceDN/>
        <w:bidi w:val="0"/>
        <w:adjustRightInd/>
        <w:spacing w:line="560" w:lineRule="exact"/>
        <w:ind w:left="0"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第十七条  医学科研联合基金使用范围</w:t>
      </w:r>
    </w:p>
    <w:p w14:paraId="3F3620D2">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（一）资助医学科研联合基金项目</w:t>
      </w:r>
    </w:p>
    <w:p w14:paraId="18BAB986">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1.医学科研创新；</w:t>
      </w:r>
    </w:p>
    <w:p w14:paraId="304042FE">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2.基础研究与临床研究；</w:t>
      </w:r>
    </w:p>
    <w:p w14:paraId="0B587E7A">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3.</w:t>
      </w:r>
      <w:r>
        <w:rPr>
          <w:rFonts w:hint="eastAsia" w:ascii="仿宋_GB2312" w:hAnsi="宋体" w:eastAsia="仿宋_GB2312" w:cs="仿宋_GB2312"/>
          <w:color w:val="000000" w:themeColor="text1"/>
          <w:sz w:val="32"/>
          <w:szCs w:val="32"/>
          <w:u w:val="none" w:color="auto"/>
          <w:shd w:val="clear" w:color="auto" w:fill="FFFFFF"/>
          <w14:textFill>
            <w14:solidFill>
              <w14:schemeClr w14:val="tx1"/>
            </w14:solidFill>
          </w14:textFill>
        </w:rPr>
        <w:t>科研成果和技术应用转化</w:t>
      </w:r>
      <w:r>
        <w:rPr>
          <w:rFonts w:hint="eastAsia" w:ascii="仿宋_GB2312" w:hAnsi="仿宋_GB2312" w:eastAsia="仿宋_GB2312" w:cs="仿宋_GB2312"/>
          <w:color w:val="000000" w:themeColor="text1"/>
          <w:sz w:val="32"/>
          <w:szCs w:val="32"/>
          <w:u w:val="none" w:color="auto"/>
          <w14:textFill>
            <w14:solidFill>
              <w14:schemeClr w14:val="tx1"/>
            </w14:solidFill>
          </w14:textFill>
        </w:rPr>
        <w:t>；</w:t>
      </w:r>
    </w:p>
    <w:p w14:paraId="1EC26B64">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4.卫生健康学术型人才培优</w:t>
      </w:r>
      <w:r>
        <w:rPr>
          <w:rFonts w:hint="eastAsia" w:ascii="仿宋_GB2312" w:hAnsi="仿宋_GB2312" w:eastAsia="仿宋_GB2312" w:cs="仿宋_GB2312"/>
          <w:color w:val="000000" w:themeColor="text1"/>
          <w:sz w:val="32"/>
          <w:szCs w:val="32"/>
          <w:u w:val="none" w:color="auto"/>
          <w:lang w:eastAsia="zh-CN"/>
          <w14:textFill>
            <w14:solidFill>
              <w14:schemeClr w14:val="tx1"/>
            </w14:solidFill>
          </w14:textFill>
        </w:rPr>
        <w:t>。</w:t>
      </w:r>
    </w:p>
    <w:p w14:paraId="1AC9C55F">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_GB2312" w:hAnsi="仿宋_GB2312" w:eastAsia="仿宋_GB2312" w:cs="仿宋_GB2312"/>
          <w:strike/>
          <w:dstrike w:val="0"/>
          <w:color w:val="000000" w:themeColor="text1"/>
          <w:sz w:val="32"/>
          <w:szCs w:val="32"/>
          <w:u w:val="none" w:color="auto"/>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32"/>
          <w:szCs w:val="32"/>
          <w:u w:val="none" w:color="auto"/>
          <w14:textFill>
            <w14:solidFill>
              <w14:schemeClr w14:val="tx1"/>
            </w14:solidFill>
          </w14:textFill>
        </w:rPr>
        <w:t>（二）</w:t>
      </w:r>
      <w:r>
        <w:rPr>
          <w:rFonts w:hint="eastAsia" w:ascii="仿宋_GB2312" w:hAnsi="仿宋" w:eastAsia="仿宋_GB2312" w:cs="仿宋"/>
          <w:color w:val="000000" w:themeColor="text1"/>
          <w:kern w:val="2"/>
          <w:sz w:val="32"/>
          <w:szCs w:val="32"/>
          <w:u w:val="none" w:color="auto"/>
          <w:lang w:val="en-US" w:eastAsia="en-US"/>
          <w14:textFill>
            <w14:solidFill>
              <w14:schemeClr w14:val="tx1"/>
            </w14:solidFill>
          </w14:textFill>
        </w:rPr>
        <w:t>贵州省卫生健康高质量发展医学科研联合基金</w:t>
      </w:r>
      <w:r>
        <w:rPr>
          <w:rFonts w:hint="eastAsia" w:ascii="仿宋_GB2312" w:hAnsi="仿宋" w:eastAsia="仿宋_GB2312" w:cs="仿宋"/>
          <w:color w:val="000000" w:themeColor="text1"/>
          <w:kern w:val="2"/>
          <w:sz w:val="32"/>
          <w:szCs w:val="32"/>
          <w:u w:val="none" w:color="auto"/>
          <w:lang w:val="en-US" w:eastAsia="zh-CN"/>
          <w14:textFill>
            <w14:solidFill>
              <w14:schemeClr w14:val="tx1"/>
            </w14:solidFill>
          </w14:textFill>
        </w:rPr>
        <w:t>项目</w:t>
      </w:r>
      <w:r>
        <w:rPr>
          <w:rFonts w:hint="eastAsia" w:ascii="仿宋_GB2312" w:hAnsi="仿宋" w:eastAsia="仿宋_GB2312" w:cs="仿宋"/>
          <w:color w:val="000000" w:themeColor="text1"/>
          <w:kern w:val="2"/>
          <w:sz w:val="32"/>
          <w:szCs w:val="32"/>
          <w:u w:val="none" w:color="auto"/>
          <w:lang w:val="zh-CN" w:eastAsia="en-US"/>
          <w14:textFill>
            <w14:solidFill>
              <w14:schemeClr w14:val="tx1"/>
            </w14:solidFill>
          </w14:textFill>
        </w:rPr>
        <w:t>管理系统</w:t>
      </w:r>
      <w:r>
        <w:rPr>
          <w:rFonts w:hint="eastAsia" w:ascii="仿宋_GB2312" w:hAnsi="仿宋" w:eastAsia="仿宋_GB2312" w:cs="仿宋"/>
          <w:color w:val="000000" w:themeColor="text1"/>
          <w:kern w:val="2"/>
          <w:sz w:val="32"/>
          <w:szCs w:val="32"/>
          <w:u w:val="none" w:color="auto"/>
          <w:lang w:val="en-US" w:eastAsia="en-US"/>
          <w14:textFill>
            <w14:solidFill>
              <w14:schemeClr w14:val="tx1"/>
            </w14:solidFill>
          </w14:textFill>
        </w:rPr>
        <w:t>开发、运行维护经费</w:t>
      </w:r>
      <w:r>
        <w:rPr>
          <w:rFonts w:hint="eastAsia" w:ascii="仿宋_GB2312" w:hAnsi="仿宋" w:eastAsia="仿宋_GB2312" w:cs="仿宋"/>
          <w:color w:val="000000" w:themeColor="text1"/>
          <w:kern w:val="2"/>
          <w:sz w:val="32"/>
          <w:szCs w:val="32"/>
          <w:u w:val="none" w:color="auto"/>
          <w:lang w:val="en-US" w:eastAsia="zh-CN"/>
          <w14:textFill>
            <w14:solidFill>
              <w14:schemeClr w14:val="tx1"/>
            </w14:solidFill>
          </w14:textFill>
        </w:rPr>
        <w:t>等</w:t>
      </w:r>
    </w:p>
    <w:p w14:paraId="443462A3">
      <w:pPr>
        <w:keepNext w:val="0"/>
        <w:keepLines w:val="0"/>
        <w:pageBreakBefore w:val="0"/>
        <w:kinsoku/>
        <w:wordWrap/>
        <w:overflowPunct/>
        <w:topLinePunct w:val="0"/>
        <w:autoSpaceDN/>
        <w:bidi w:val="0"/>
        <w:adjustRightInd/>
        <w:spacing w:line="560" w:lineRule="exact"/>
        <w:ind w:firstLine="616"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snapToGrid w:val="0"/>
          <w:color w:val="000000" w:themeColor="text1"/>
          <w:spacing w:val="-6"/>
          <w:kern w:val="0"/>
          <w:sz w:val="32"/>
          <w:szCs w:val="32"/>
          <w:highlight w:val="none"/>
          <w:u w:val="none" w:color="auto"/>
          <w:lang w:val="en-US" w:eastAsia="en-US" w:bidi="ar-SA"/>
          <w14:textFill>
            <w14:solidFill>
              <w14:schemeClr w14:val="tx1"/>
            </w14:solidFill>
          </w14:textFill>
        </w:rPr>
        <w:t>（三）</w:t>
      </w:r>
      <w:r>
        <w:rPr>
          <w:rFonts w:hint="eastAsia" w:ascii="仿宋_GB2312" w:hAnsi="仿宋_GB2312" w:eastAsia="仿宋_GB2312" w:cs="仿宋_GB2312"/>
          <w:color w:val="000000" w:themeColor="text1"/>
          <w:sz w:val="32"/>
          <w:szCs w:val="32"/>
          <w:u w:val="none" w:color="auto"/>
          <w14:textFill>
            <w14:solidFill>
              <w14:schemeClr w14:val="tx1"/>
            </w14:solidFill>
          </w14:textFill>
        </w:rPr>
        <w:t>省人口健康基金会管理费</w:t>
      </w:r>
    </w:p>
    <w:p w14:paraId="307B393C">
      <w:pPr>
        <w:pStyle w:val="6"/>
        <w:keepNext w:val="0"/>
        <w:keepLines w:val="0"/>
        <w:pageBreakBefore w:val="0"/>
        <w:kinsoku/>
        <w:wordWrap/>
        <w:overflowPunct/>
        <w:topLinePunct w:val="0"/>
        <w:autoSpaceDN/>
        <w:bidi w:val="0"/>
        <w:adjustRightInd/>
        <w:spacing w:beforeAutospacing="0" w:afterAutospacing="0" w:line="560" w:lineRule="exact"/>
        <w:jc w:val="center"/>
        <w:textAlignment w:val="auto"/>
        <w:rPr>
          <w:rFonts w:hint="eastAsia" w:ascii="仿宋_GB2312" w:hAnsi="黑体" w:eastAsia="仿宋_GB2312" w:cs="黑体"/>
          <w:b/>
          <w:color w:val="000000" w:themeColor="text1"/>
          <w:sz w:val="32"/>
          <w:szCs w:val="32"/>
          <w:u w:val="none" w:color="auto"/>
          <w14:textFill>
            <w14:solidFill>
              <w14:schemeClr w14:val="tx1"/>
            </w14:solidFill>
          </w14:textFill>
        </w:rPr>
      </w:pPr>
      <w:r>
        <w:rPr>
          <w:rFonts w:hint="eastAsia" w:ascii="黑体" w:hAnsi="黑体" w:eastAsia="黑体" w:cs="黑体"/>
          <w:b w:val="0"/>
          <w:bCs/>
          <w:color w:val="000000" w:themeColor="text1"/>
          <w:sz w:val="32"/>
          <w:szCs w:val="32"/>
          <w:u w:val="none" w:color="auto"/>
          <w14:textFill>
            <w14:solidFill>
              <w14:schemeClr w14:val="tx1"/>
            </w14:solidFill>
          </w14:textFill>
        </w:rPr>
        <w:t>第三章  医学科研联合基金项目申报与</w:t>
      </w:r>
      <w:bookmarkEnd w:id="0"/>
      <w:r>
        <w:rPr>
          <w:rFonts w:hint="eastAsia" w:ascii="黑体" w:hAnsi="黑体" w:eastAsia="黑体" w:cs="黑体"/>
          <w:b w:val="0"/>
          <w:bCs/>
          <w:color w:val="000000" w:themeColor="text1"/>
          <w:sz w:val="32"/>
          <w:szCs w:val="32"/>
          <w:u w:val="none" w:color="auto"/>
          <w14:textFill>
            <w14:solidFill>
              <w14:schemeClr w14:val="tx1"/>
            </w14:solidFill>
          </w14:textFill>
        </w:rPr>
        <w:t>立项</w:t>
      </w:r>
    </w:p>
    <w:p w14:paraId="78C8B87B">
      <w:pPr>
        <w:pStyle w:val="6"/>
        <w:keepNext w:val="0"/>
        <w:keepLines w:val="0"/>
        <w:pageBreakBefore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kern w:val="2"/>
          <w:sz w:val="32"/>
          <w:szCs w:val="32"/>
          <w:u w:val="none" w:color="auto"/>
          <w14:textFill>
            <w14:solidFill>
              <w14:schemeClr w14:val="tx1"/>
            </w14:solidFill>
          </w14:textFill>
        </w:rPr>
      </w:pPr>
      <w:r>
        <w:rPr>
          <w:rFonts w:hint="eastAsia" w:ascii="仿宋_GB2312" w:hAnsi="仿宋_GB2312" w:eastAsia="仿宋_GB2312" w:cs="仿宋_GB2312"/>
          <w:color w:val="000000" w:themeColor="text1"/>
          <w:kern w:val="2"/>
          <w:sz w:val="32"/>
          <w:szCs w:val="32"/>
          <w:u w:val="none" w:color="auto"/>
          <w14:textFill>
            <w14:solidFill>
              <w14:schemeClr w14:val="tx1"/>
            </w14:solidFill>
          </w14:textFill>
        </w:rPr>
        <w:t>第十八条　根据</w:t>
      </w: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省委省政府对卫生健康工作总体要求和我省卫生健康事业高质量发展工作思路及医疗科学技术发展规划布局，</w:t>
      </w:r>
      <w:r>
        <w:rPr>
          <w:rFonts w:hint="eastAsia" w:ascii="仿宋_GB2312" w:hAnsi="仿宋_GB2312" w:eastAsia="仿宋_GB2312" w:cs="仿宋_GB2312"/>
          <w:color w:val="000000" w:themeColor="text1"/>
          <w:kern w:val="2"/>
          <w:sz w:val="32"/>
          <w:szCs w:val="32"/>
          <w:u w:val="none" w:color="auto"/>
          <w14:textFill>
            <w14:solidFill>
              <w14:schemeClr w14:val="tx1"/>
            </w14:solidFill>
          </w14:textFill>
        </w:rPr>
        <w:t>结合医学科研需求，制定和发布《年度贵州省卫生健康高质量发展医学科研联合基金项目指南》（以下简称《医学科研联合基金项目指南》）。《医学科研联合基金项目指南》应当按照“扶优扶强原则”，选择具有高水平、带动性强的科研课题予以资助。</w:t>
      </w:r>
    </w:p>
    <w:p w14:paraId="044D11E1">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 xml:space="preserve">第十九条  </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申报人申请</w:t>
      </w:r>
      <w:r>
        <w:rPr>
          <w:rFonts w:hint="eastAsia" w:ascii="仿宋_GB2312" w:hAnsi="仿宋_GB2312" w:eastAsia="仿宋_GB2312" w:cs="仿宋_GB2312"/>
          <w:color w:val="000000" w:themeColor="text1"/>
          <w:sz w:val="32"/>
          <w:szCs w:val="32"/>
          <w:u w:val="none" w:color="auto"/>
          <w14:textFill>
            <w14:solidFill>
              <w14:schemeClr w14:val="tx1"/>
            </w14:solidFill>
          </w14:textFill>
        </w:rPr>
        <w:t>医学科研联合基金资助，应当以《医学科研联合基金项目指南》为基础提出研究项目，在规定期限内通过其所在单位保荐，向省人口健康基金会医学科研联合基金管委会办公室提出申请。申报项目必须同时符合以下（一）至（</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u w:val="none" w:color="auto"/>
          <w14:textFill>
            <w14:solidFill>
              <w14:schemeClr w14:val="tx1"/>
            </w14:solidFill>
          </w14:textFill>
        </w:rPr>
        <w:t>）条：</w:t>
      </w:r>
    </w:p>
    <w:p w14:paraId="3F3BEF5A">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（一）本管理办法所指的</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申报人</w:t>
      </w:r>
      <w:r>
        <w:rPr>
          <w:rFonts w:hint="eastAsia" w:ascii="仿宋_GB2312" w:hAnsi="仿宋_GB2312" w:eastAsia="仿宋_GB2312" w:cs="仿宋_GB2312"/>
          <w:color w:val="000000" w:themeColor="text1"/>
          <w:sz w:val="32"/>
          <w:szCs w:val="32"/>
          <w:u w:val="none" w:color="auto"/>
          <w14:textFill>
            <w14:solidFill>
              <w14:schemeClr w14:val="tx1"/>
            </w14:solidFill>
          </w14:textFill>
        </w:rPr>
        <w:t>指申请医学科研联合基金资助的科研团队，科研团队成员由团队负责人和参与人组成，</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申报</w:t>
      </w:r>
      <w:r>
        <w:rPr>
          <w:rFonts w:hint="eastAsia" w:ascii="仿宋_GB2312" w:hAnsi="仿宋_GB2312" w:eastAsia="仿宋_GB2312" w:cs="仿宋_GB2312"/>
          <w:color w:val="000000" w:themeColor="text1"/>
          <w:sz w:val="32"/>
          <w:szCs w:val="32"/>
          <w:u w:val="none" w:color="auto"/>
          <w14:textFill>
            <w14:solidFill>
              <w14:schemeClr w14:val="tx1"/>
            </w14:solidFill>
          </w14:textFill>
        </w:rPr>
        <w:t>项目立项后，该科研团队的负责人即为项目负责人。</w:t>
      </w:r>
      <w:r>
        <w:rPr>
          <w:rFonts w:hint="eastAsia" w:ascii="仿宋_GB2312" w:hAnsi="仿宋" w:eastAsia="仿宋_GB2312" w:cs="仿宋"/>
          <w:color w:val="000000" w:themeColor="text1"/>
          <w:kern w:val="2"/>
          <w:sz w:val="32"/>
          <w:szCs w:val="32"/>
          <w:u w:val="none" w:color="auto"/>
          <w:lang w:val="en-US" w:eastAsia="zh-CN"/>
          <w14:textFill>
            <w14:solidFill>
              <w14:schemeClr w14:val="tx1"/>
            </w14:solidFill>
          </w14:textFill>
        </w:rPr>
        <w:t>项目负责人应是我省辖区内各医疗卫生机构的在职人员</w:t>
      </w:r>
      <w:r>
        <w:rPr>
          <w:rFonts w:hint="eastAsia" w:ascii="仿宋_GB2312" w:hAnsi="仿宋_GB2312" w:eastAsia="仿宋_GB2312" w:cs="仿宋_GB2312"/>
          <w:color w:val="000000" w:themeColor="text1"/>
          <w:sz w:val="32"/>
          <w:szCs w:val="32"/>
          <w:u w:val="none" w:color="auto"/>
          <w14:textFill>
            <w14:solidFill>
              <w14:schemeClr w14:val="tx1"/>
            </w14:solidFill>
          </w14:textFill>
        </w:rPr>
        <w:t>，无不良科研诚信记录。</w:t>
      </w:r>
    </w:p>
    <w:p w14:paraId="6E02B7F1">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（二）项目负责人所在单位</w:t>
      </w:r>
      <w:r>
        <w:rPr>
          <w:rFonts w:hint="eastAsia" w:ascii="仿宋_GB2312" w:hAnsi="仿宋" w:eastAsia="仿宋_GB2312" w:cs="仿宋"/>
          <w:color w:val="000000" w:themeColor="text1"/>
          <w:kern w:val="2"/>
          <w:sz w:val="32"/>
          <w:szCs w:val="32"/>
          <w:u w:val="none" w:color="auto"/>
          <w:lang w:val="en-US" w:eastAsia="zh-CN"/>
          <w14:textFill>
            <w14:solidFill>
              <w14:schemeClr w14:val="tx1"/>
            </w14:solidFill>
          </w14:textFill>
        </w:rPr>
        <w:t>应为我省具有独立法人资格的</w:t>
      </w:r>
      <w:r>
        <w:rPr>
          <w:rFonts w:hint="eastAsia" w:ascii="仿宋_GB2312" w:hAnsi="仿宋" w:eastAsia="仿宋_GB2312" w:cs="仿宋"/>
          <w:color w:val="000000" w:themeColor="text1"/>
          <w:kern w:val="2"/>
          <w:sz w:val="32"/>
          <w:szCs w:val="32"/>
          <w:u w:val="none" w:color="auto"/>
          <w:lang w:val="zh-CN" w:eastAsia="zh-CN"/>
          <w14:textFill>
            <w14:solidFill>
              <w14:schemeClr w14:val="tx1"/>
            </w14:solidFill>
          </w14:textFill>
        </w:rPr>
        <w:t>医疗卫生机构</w:t>
      </w:r>
      <w:r>
        <w:rPr>
          <w:rFonts w:hint="eastAsia" w:ascii="仿宋_GB2312" w:hAnsi="仿宋_GB2312" w:eastAsia="仿宋_GB2312" w:cs="仿宋_GB2312"/>
          <w:color w:val="000000" w:themeColor="text1"/>
          <w:sz w:val="32"/>
          <w:szCs w:val="32"/>
          <w:u w:val="none" w:color="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color="auto"/>
          <w14:textFill>
            <w14:solidFill>
              <w14:schemeClr w14:val="tx1"/>
            </w14:solidFill>
          </w14:textFill>
        </w:rPr>
        <w:t>具备实施相关科研项目的保障条件，具有良好的研究团队基础。</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申报人</w:t>
      </w:r>
      <w:r>
        <w:rPr>
          <w:rFonts w:hint="eastAsia" w:ascii="仿宋_GB2312" w:hAnsi="仿宋_GB2312" w:eastAsia="仿宋_GB2312" w:cs="仿宋_GB2312"/>
          <w:color w:val="000000" w:themeColor="text1"/>
          <w:sz w:val="32"/>
          <w:szCs w:val="32"/>
          <w:u w:val="none" w:color="auto"/>
          <w14:textFill>
            <w14:solidFill>
              <w14:schemeClr w14:val="tx1"/>
            </w14:solidFill>
          </w14:textFill>
        </w:rPr>
        <w:t>申请医学科研联合基金资助，其项目负责人</w:t>
      </w: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应当得到其所在单位的</w:t>
      </w:r>
      <w:r>
        <w:rPr>
          <w:rFonts w:hint="eastAsia" w:ascii="仿宋_GB2312" w:hAnsi="仿宋_GB2312" w:eastAsia="仿宋_GB2312" w:cs="仿宋_GB2312"/>
          <w:color w:val="000000" w:themeColor="text1"/>
          <w:sz w:val="32"/>
          <w:szCs w:val="32"/>
          <w:u w:val="none" w:color="auto"/>
          <w14:textFill>
            <w14:solidFill>
              <w14:schemeClr w14:val="tx1"/>
            </w14:solidFill>
          </w14:textFill>
        </w:rPr>
        <w:t>保荐</w:t>
      </w: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w:t>
      </w:r>
    </w:p>
    <w:p w14:paraId="26A2F9CD">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（三）申报项目的参与机构或参与人涉外（境外、国外）的，在</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申报</w:t>
      </w:r>
      <w:r>
        <w:rPr>
          <w:rFonts w:hint="eastAsia" w:ascii="仿宋_GB2312" w:hAnsi="仿宋_GB2312" w:eastAsia="仿宋_GB2312" w:cs="仿宋_GB2312"/>
          <w:color w:val="000000" w:themeColor="text1"/>
          <w:sz w:val="32"/>
          <w:szCs w:val="32"/>
          <w:u w:val="none" w:color="auto"/>
          <w14:textFill>
            <w14:solidFill>
              <w14:schemeClr w14:val="tx1"/>
            </w14:solidFill>
          </w14:textFill>
        </w:rPr>
        <w:t>本项目时，项目负责人及其保荐单位要向医学科研联合基金管委会办公室进行详细说明报备。若项目立项，项目负责人及其保荐单位要加强对科研项目的保密及安全工作，防止发生科研数据和样本非法外流，造成危害国家安全的事故发生。</w:t>
      </w:r>
    </w:p>
    <w:p w14:paraId="2DCAEB91">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（四）申报项目要求学术思想新颖，立题依据充分，研究内容明确，目标方向具体，拟采取的研究技术路线和研究方法可行，并具有创新性，已由其他机构批准立项的不予受理。</w:t>
      </w:r>
    </w:p>
    <w:p w14:paraId="5D2CB720">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（五）项目负责人及其保荐单位在</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申报</w:t>
      </w:r>
      <w:r>
        <w:rPr>
          <w:rFonts w:hint="eastAsia" w:ascii="仿宋_GB2312" w:hAnsi="仿宋_GB2312" w:eastAsia="仿宋_GB2312" w:cs="仿宋_GB2312"/>
          <w:color w:val="000000" w:themeColor="text1"/>
          <w:sz w:val="32"/>
          <w:szCs w:val="32"/>
          <w:u w:val="none" w:color="auto"/>
          <w14:textFill>
            <w14:solidFill>
              <w14:schemeClr w14:val="tx1"/>
            </w14:solidFill>
          </w14:textFill>
        </w:rPr>
        <w:t>及保荐过程中，必须严格遵守《科学技术保密规定》《人类遗传资源管理条例》《实验动物管理条例》《涉及人的生物医学研究伦理审查办法》《药物临床试验质量管理规范》等相关法律法规规章，申报项目不得涉及危害国家安全和其他可能造成不良舆论和后果的内容，申报项目无医学伦理书面审查意见的不予受理。</w:t>
      </w:r>
    </w:p>
    <w:p w14:paraId="145CC7D6">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eastAsia" w:ascii="仿宋_GB2312" w:hAnsi="仿宋" w:eastAsia="仿宋_GB2312" w:cs="仿宋"/>
          <w:color w:val="000000" w:themeColor="text1"/>
          <w:kern w:val="2"/>
          <w:sz w:val="32"/>
          <w:szCs w:val="32"/>
          <w:u w:val="none" w:color="auto"/>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（六）项目负责人在本年度只能主持申报1个医学科研联合基金项目，同时作为参与人可以参与申报1个项目；本年度无主持申报项目的最多参与申报2个项目。</w:t>
      </w:r>
      <w:r>
        <w:rPr>
          <w:rFonts w:hint="eastAsia" w:ascii="仿宋_GB2312" w:hAnsi="仿宋" w:eastAsia="仿宋_GB2312" w:cs="仿宋"/>
          <w:color w:val="000000" w:themeColor="text1"/>
          <w:kern w:val="2"/>
          <w:sz w:val="32"/>
          <w:szCs w:val="32"/>
          <w:u w:val="none" w:color="auto"/>
          <w:lang w:val="en-US" w:eastAsia="zh-CN"/>
          <w14:textFill>
            <w14:solidFill>
              <w14:schemeClr w14:val="tx1"/>
            </w14:solidFill>
          </w14:textFill>
        </w:rPr>
        <w:t>项目负责人主持在研项目不超过2项。</w:t>
      </w:r>
    </w:p>
    <w:p w14:paraId="1E61B33D">
      <w:pPr>
        <w:keepNext w:val="0"/>
        <w:keepLines w:val="0"/>
        <w:pageBreakBefore w:val="0"/>
        <w:widowControl/>
        <w:suppressLineNumbers w:val="0"/>
        <w:kinsoku/>
        <w:wordWrap/>
        <w:overflowPunct/>
        <w:topLinePunct w:val="0"/>
        <w:autoSpaceDN/>
        <w:bidi w:val="0"/>
        <w:adjustRightInd/>
        <w:spacing w:line="560" w:lineRule="exact"/>
        <w:ind w:firstLine="640" w:firstLineChars="200"/>
        <w:jc w:val="left"/>
        <w:textAlignment w:val="auto"/>
        <w:rPr>
          <w:rFonts w:hint="eastAsia" w:ascii="仿宋_GB2312" w:hAnsi="仿宋_GB2312" w:eastAsia="仿宋_GB2312" w:cs="仿宋_GB2312"/>
          <w:color w:val="000000" w:themeColor="text1"/>
          <w:sz w:val="32"/>
          <w:szCs w:val="32"/>
          <w:u w:val="none" w:color="auto"/>
          <w:lang w:eastAsia="zh-CN"/>
          <w14:textFill>
            <w14:solidFill>
              <w14:schemeClr w14:val="tx1"/>
            </w14:solidFill>
          </w14:textFill>
        </w:rPr>
      </w:pPr>
      <w:r>
        <w:rPr>
          <w:rFonts w:hint="eastAsia" w:ascii="仿宋_GB2312" w:hAnsi="仿宋" w:eastAsia="仿宋_GB2312" w:cs="仿宋"/>
          <w:color w:val="000000" w:themeColor="text1"/>
          <w:kern w:val="2"/>
          <w:sz w:val="32"/>
          <w:szCs w:val="32"/>
          <w:u w:val="none" w:color="auto"/>
          <w:lang w:val="en-US" w:eastAsia="zh-CN"/>
          <w14:textFill>
            <w14:solidFill>
              <w14:schemeClr w14:val="tx1"/>
            </w14:solidFill>
          </w14:textFill>
        </w:rPr>
        <w:t>（七）已获批主持省卫生健康委科学技术基金项目到期尚未结题者不得申报。</w:t>
      </w:r>
    </w:p>
    <w:p w14:paraId="3B8E77EA">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第二十条  有下列情形之一的</w:t>
      </w:r>
      <w:r>
        <w:rPr>
          <w:rFonts w:hint="eastAsia" w:ascii="仿宋_GB2312" w:hAnsi="仿宋_GB2312" w:eastAsia="仿宋_GB2312" w:cs="仿宋_GB2312"/>
          <w:color w:val="000000" w:themeColor="text1"/>
          <w:sz w:val="32"/>
          <w:szCs w:val="32"/>
          <w:u w:val="none" w:color="auto"/>
          <w14:textFill>
            <w14:solidFill>
              <w14:schemeClr w14:val="tx1"/>
            </w14:solidFill>
          </w14:textFill>
        </w:rPr>
        <w:t>申报人5年内</w:t>
      </w: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不得申报</w:t>
      </w:r>
      <w:r>
        <w:rPr>
          <w:rFonts w:hint="eastAsia" w:ascii="仿宋_GB2312" w:hAnsi="仿宋_GB2312" w:eastAsia="仿宋_GB2312" w:cs="仿宋_GB2312"/>
          <w:color w:val="000000" w:themeColor="text1"/>
          <w:sz w:val="32"/>
          <w:szCs w:val="32"/>
          <w:u w:val="none" w:color="auto"/>
          <w14:textFill>
            <w14:solidFill>
              <w14:schemeClr w14:val="tx1"/>
            </w14:solidFill>
          </w14:textFill>
        </w:rPr>
        <w:t>医学科研</w:t>
      </w: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联合基金</w:t>
      </w:r>
      <w:r>
        <w:rPr>
          <w:rFonts w:hint="eastAsia" w:ascii="仿宋_GB2312" w:hAnsi="仿宋_GB2312" w:eastAsia="仿宋_GB2312" w:cs="仿宋_GB2312"/>
          <w:color w:val="000000" w:themeColor="text1"/>
          <w:sz w:val="32"/>
          <w:szCs w:val="32"/>
          <w:u w:val="none" w:color="auto"/>
          <w14:textFill>
            <w14:solidFill>
              <w14:schemeClr w14:val="tx1"/>
            </w14:solidFill>
          </w14:textFill>
        </w:rPr>
        <w:t>项目</w:t>
      </w:r>
      <w:r>
        <w:rPr>
          <w:rFonts w:hint="eastAsia" w:ascii="仿宋_GB2312" w:hAnsi="仿宋_GB2312" w:eastAsia="仿宋_GB2312" w:cs="仿宋_GB2312"/>
          <w:color w:val="000000" w:themeColor="text1"/>
          <w:sz w:val="32"/>
          <w:szCs w:val="32"/>
          <w:u w:val="none" w:color="auto"/>
          <w:lang w:eastAsia="zh-CN"/>
          <w14:textFill>
            <w14:solidFill>
              <w14:schemeClr w14:val="tx1"/>
            </w14:solidFill>
          </w14:textFill>
        </w:rPr>
        <w:t>：</w:t>
      </w:r>
    </w:p>
    <w:p w14:paraId="6FEA5180">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pP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（一）违反《执业医师法》《护士条例》《医疗机构管理条例》等法律法规，存在非法执业情况的；</w:t>
      </w:r>
    </w:p>
    <w:p w14:paraId="7E1CEAAD">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pP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（二）在医德医风、医疗质量和医疗安全等方面存在重大缺陷，造成严重不良后果的；</w:t>
      </w:r>
    </w:p>
    <w:p w14:paraId="24A3C06A">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pP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 xml:space="preserve">（三）发生重大安全事故，出现人员伤亡，造成较大社会影响的； </w:t>
      </w:r>
    </w:p>
    <w:p w14:paraId="7E1D403A">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pP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（四）发生重大违法、违规、违纪事件，造成严重社会影响的；</w:t>
      </w:r>
    </w:p>
    <w:p w14:paraId="36DD929E">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pP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（五）存在《科学技术活动违规行为处理暂行规定》（科学技术部令第19号）、《关于印发&lt;科研失信行为调查处理规则&gt;的通知》（国科发监〔20</w:t>
      </w:r>
      <w:r>
        <w:rPr>
          <w:rFonts w:hint="eastAsia" w:ascii="仿宋_GB2312" w:hAnsi="仿宋_GB2312" w:eastAsia="仿宋_GB2312" w:cs="仿宋_GB2312"/>
          <w:color w:val="000000" w:themeColor="text1"/>
          <w:sz w:val="32"/>
          <w:szCs w:val="32"/>
          <w:u w:val="none" w:color="auto"/>
          <w14:textFill>
            <w14:solidFill>
              <w14:schemeClr w14:val="tx1"/>
            </w14:solidFill>
          </w14:textFill>
        </w:rPr>
        <w:t>22</w:t>
      </w: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w:t>
      </w:r>
      <w:r>
        <w:rPr>
          <w:rFonts w:hint="eastAsia" w:ascii="仿宋_GB2312" w:hAnsi="仿宋_GB2312" w:eastAsia="仿宋_GB2312" w:cs="仿宋_GB2312"/>
          <w:color w:val="000000" w:themeColor="text1"/>
          <w:sz w:val="32"/>
          <w:szCs w:val="32"/>
          <w:u w:val="none" w:color="auto"/>
          <w14:textFill>
            <w14:solidFill>
              <w14:schemeClr w14:val="tx1"/>
            </w14:solidFill>
          </w14:textFill>
        </w:rPr>
        <w:t>221</w:t>
      </w: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号）中的违规行为的。</w:t>
      </w:r>
    </w:p>
    <w:p w14:paraId="6BE3EB99">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pP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第二十一条  医学科研联合基金项目采取线上申报方式。申报、</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审批、立项、资助</w:t>
      </w: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程序为：</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申报人申报</w:t>
      </w:r>
      <w:r>
        <w:rPr>
          <w:rFonts w:hint="eastAsia" w:ascii="仿宋_GB2312" w:hAnsi="Arial" w:eastAsia="仿宋_GB2312" w:cs="Arial"/>
          <w:color w:val="000000" w:themeColor="text1"/>
          <w:sz w:val="32"/>
          <w:szCs w:val="32"/>
          <w:u w:val="none" w:color="auto"/>
          <w:lang w:val="zh-CN"/>
          <w14:textFill>
            <w14:solidFill>
              <w14:schemeClr w14:val="tx1"/>
            </w14:solidFill>
          </w14:textFill>
        </w:rPr>
        <w:t>→</w:t>
      </w: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单位</w:t>
      </w:r>
      <w:r>
        <w:rPr>
          <w:rFonts w:hint="eastAsia" w:ascii="仿宋_GB2312" w:hAnsi="仿宋_GB2312" w:eastAsia="仿宋_GB2312" w:cs="仿宋_GB2312"/>
          <w:color w:val="000000" w:themeColor="text1"/>
          <w:sz w:val="32"/>
          <w:szCs w:val="32"/>
          <w:u w:val="none" w:color="auto"/>
          <w14:textFill>
            <w14:solidFill>
              <w14:schemeClr w14:val="tx1"/>
            </w14:solidFill>
          </w14:textFill>
        </w:rPr>
        <w:t>保荐</w:t>
      </w:r>
      <w:r>
        <w:rPr>
          <w:rFonts w:hint="eastAsia" w:ascii="仿宋_GB2312" w:hAnsi="Arial" w:eastAsia="仿宋_GB2312" w:cs="Arial"/>
          <w:color w:val="000000" w:themeColor="text1"/>
          <w:sz w:val="32"/>
          <w:szCs w:val="32"/>
          <w:u w:val="none" w:color="auto"/>
          <w:lang w:val="zh-CN"/>
          <w14:textFill>
            <w14:solidFill>
              <w14:schemeClr w14:val="tx1"/>
            </w14:solidFill>
          </w14:textFill>
        </w:rPr>
        <w:t>→</w:t>
      </w: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医学科研联合基金管委会办公室受理、初审</w:t>
      </w:r>
      <w:r>
        <w:rPr>
          <w:rFonts w:hint="eastAsia" w:ascii="仿宋_GB2312" w:hAnsi="Arial" w:eastAsia="仿宋_GB2312" w:cs="Arial"/>
          <w:color w:val="000000" w:themeColor="text1"/>
          <w:sz w:val="32"/>
          <w:szCs w:val="32"/>
          <w:u w:val="none" w:color="auto"/>
          <w:lang w:val="zh-CN"/>
          <w14:textFill>
            <w14:solidFill>
              <w14:schemeClr w14:val="tx1"/>
            </w14:solidFill>
          </w14:textFill>
        </w:rPr>
        <w:t>→</w:t>
      </w: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专家评审</w:t>
      </w:r>
      <w:r>
        <w:rPr>
          <w:rFonts w:hint="eastAsia" w:ascii="仿宋_GB2312" w:hAnsi="Arial" w:eastAsia="仿宋_GB2312" w:cs="Arial"/>
          <w:color w:val="000000" w:themeColor="text1"/>
          <w:sz w:val="32"/>
          <w:szCs w:val="32"/>
          <w:u w:val="none" w:color="auto"/>
          <w:lang w:val="zh-CN"/>
          <w14:textFill>
            <w14:solidFill>
              <w14:schemeClr w14:val="tx1"/>
            </w14:solidFill>
          </w14:textFill>
        </w:rPr>
        <w:t>→</w:t>
      </w: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医学科研联合基金管委会审定、立项→</w:t>
      </w:r>
      <w:r>
        <w:rPr>
          <w:rFonts w:hint="eastAsia" w:ascii="仿宋_GB2312" w:hAnsi="仿宋" w:eastAsia="仿宋_GB2312" w:cs="仿宋"/>
          <w:color w:val="000000" w:themeColor="text1"/>
          <w:kern w:val="2"/>
          <w:sz w:val="32"/>
          <w:szCs w:val="32"/>
          <w:u w:val="none" w:color="auto"/>
          <w:lang w:val="zh-CN" w:eastAsia="zh-CN"/>
          <w14:textFill>
            <w14:solidFill>
              <w14:schemeClr w14:val="tx1"/>
            </w14:solidFill>
          </w14:textFill>
        </w:rPr>
        <w:t>医学科研联合基金管委会办公室</w:t>
      </w:r>
      <w:r>
        <w:rPr>
          <w:rFonts w:hint="eastAsia" w:ascii="仿宋_GB2312" w:hAnsi="仿宋" w:eastAsia="仿宋_GB2312" w:cs="仿宋"/>
          <w:color w:val="000000" w:themeColor="text1"/>
          <w:kern w:val="2"/>
          <w:sz w:val="32"/>
          <w:szCs w:val="32"/>
          <w:u w:val="none" w:color="auto"/>
          <w:lang w:val="en-US" w:eastAsia="zh-CN"/>
          <w14:textFill>
            <w14:solidFill>
              <w14:schemeClr w14:val="tx1"/>
            </w14:solidFill>
          </w14:textFill>
        </w:rPr>
        <w:t>组织签订</w:t>
      </w:r>
      <w:r>
        <w:rPr>
          <w:rFonts w:hint="eastAsia" w:ascii="仿宋_GB2312" w:hAnsi="仿宋" w:eastAsia="仿宋_GB2312" w:cs="仿宋"/>
          <w:color w:val="000000" w:themeColor="text1"/>
          <w:kern w:val="2"/>
          <w:sz w:val="32"/>
          <w:szCs w:val="32"/>
          <w:u w:val="none" w:color="auto"/>
          <w:lang w:val="zh-CN" w:eastAsia="zh-CN"/>
          <w14:textFill>
            <w14:solidFill>
              <w14:schemeClr w14:val="tx1"/>
            </w14:solidFill>
          </w14:textFill>
        </w:rPr>
        <w:t>《XXXX年度贵州省卫生健康高质量发展医学科研联合基金项目申报（合同）书》(以下简称《项目申报（合同）书》)</w:t>
      </w:r>
      <w:r>
        <w:rPr>
          <w:rFonts w:hint="eastAsia" w:ascii="仿宋_GB2312" w:hAnsi="Arial" w:eastAsia="仿宋_GB2312" w:cs="Arial"/>
          <w:color w:val="000000" w:themeColor="text1"/>
          <w:sz w:val="32"/>
          <w:szCs w:val="32"/>
          <w:u w:val="none" w:color="auto"/>
          <w:lang w:val="zh-CN"/>
          <w14:textFill>
            <w14:solidFill>
              <w14:schemeClr w14:val="tx1"/>
            </w14:solidFill>
          </w14:textFill>
        </w:rPr>
        <w:t>→</w:t>
      </w:r>
      <w:r>
        <w:rPr>
          <w:rFonts w:hint="eastAsia" w:ascii="仿宋_GB2312" w:hAnsi="仿宋" w:eastAsia="仿宋_GB2312" w:cs="仿宋"/>
          <w:color w:val="000000" w:themeColor="text1"/>
          <w:kern w:val="2"/>
          <w:sz w:val="32"/>
          <w:szCs w:val="32"/>
          <w:u w:val="none" w:color="auto"/>
          <w:lang w:val="zh-CN" w:eastAsia="zh-CN"/>
          <w14:textFill>
            <w14:solidFill>
              <w14:schemeClr w14:val="tx1"/>
            </w14:solidFill>
          </w14:textFill>
        </w:rPr>
        <w:t>报省卫生健康委</w:t>
      </w:r>
      <w:r>
        <w:rPr>
          <w:rFonts w:hint="eastAsia" w:ascii="仿宋_GB2312" w:hAnsi="仿宋" w:eastAsia="仿宋_GB2312" w:cs="仿宋"/>
          <w:color w:val="000000" w:themeColor="text1"/>
          <w:kern w:val="2"/>
          <w:sz w:val="32"/>
          <w:szCs w:val="32"/>
          <w:u w:val="none" w:color="auto"/>
          <w:lang w:val="en-US" w:eastAsia="zh-CN"/>
          <w14:textFill>
            <w14:solidFill>
              <w14:schemeClr w14:val="tx1"/>
            </w14:solidFill>
          </w14:textFill>
        </w:rPr>
        <w:t>盖章</w:t>
      </w:r>
      <w:r>
        <w:rPr>
          <w:rFonts w:hint="eastAsia" w:ascii="仿宋_GB2312" w:hAnsi="Arial" w:eastAsia="仿宋_GB2312" w:cs="Arial"/>
          <w:color w:val="000000" w:themeColor="text1"/>
          <w:sz w:val="32"/>
          <w:szCs w:val="32"/>
          <w:u w:val="none" w:color="auto"/>
          <w:lang w:val="zh-CN"/>
          <w14:textFill>
            <w14:solidFill>
              <w14:schemeClr w14:val="tx1"/>
            </w14:solidFill>
          </w14:textFill>
        </w:rPr>
        <w:t>→省人口健康基金会</w:t>
      </w:r>
      <w:r>
        <w:rPr>
          <w:rFonts w:hint="eastAsia" w:ascii="仿宋_GB2312" w:hAnsi="Arial" w:eastAsia="仿宋_GB2312" w:cs="Arial"/>
          <w:color w:val="000000" w:themeColor="text1"/>
          <w:sz w:val="32"/>
          <w:szCs w:val="32"/>
          <w:u w:val="none" w:color="auto"/>
          <w:lang w:val="en-US" w:eastAsia="zh-CN"/>
          <w14:textFill>
            <w14:solidFill>
              <w14:schemeClr w14:val="tx1"/>
            </w14:solidFill>
          </w14:textFill>
        </w:rPr>
        <w:t>划拨</w:t>
      </w: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资助</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经费</w:t>
      </w: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 xml:space="preserve">。                                                                                                                                                                                                                                                                                                                                                                                                                                                                                                                                                                                                                                                                                                                                                                                                                                                                                                                                                                                                                                                                                                                                                                                                                                                                                                                                                                                                                                                                                                                                                                                                                                                                                                                                                                                                                                                                                                                                                                                                                                                                                                                                                                                                                                                                                                                                                                                                                                                                                                                                                                                                                                                                                                                                                                                                                                                                                                                                                                                                                                                                                                                                                                                                                                                                                                                                                                                                                                                                                                                                                                                                                                                                                                            </w:t>
      </w:r>
    </w:p>
    <w:p w14:paraId="32041497">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pP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第二十二条  医学科研联合基金管委会办公室制定《医学科研联合基金项目资助评审办法》，对申报</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项目进行</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受理、初审</w:t>
      </w: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对初审</w:t>
      </w: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合格</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项目组织专家进行评审，医学科研联合基金管委会根据年度工作计划和专家评审意见等择优立项资助或不资助。对拟立项项目予以公示，经5个工作日公示无异议者发文通知。</w:t>
      </w:r>
    </w:p>
    <w:p w14:paraId="72467283">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第二十三条  项目保荐单位自收到医学科研联合基金项目立项通知起20日内，组织项目科研团队成员完成《项目申报（合同）书》的签订。医学科研联合基金</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管委会</w:t>
      </w:r>
      <w:r>
        <w:rPr>
          <w:rFonts w:hint="eastAsia" w:ascii="仿宋_GB2312" w:hAnsi="仿宋_GB2312" w:eastAsia="仿宋_GB2312" w:cs="仿宋_GB2312"/>
          <w:color w:val="000000" w:themeColor="text1"/>
          <w:sz w:val="32"/>
          <w:szCs w:val="32"/>
          <w:u w:val="none" w:color="auto"/>
          <w14:textFill>
            <w14:solidFill>
              <w14:schemeClr w14:val="tx1"/>
            </w14:solidFill>
          </w14:textFill>
        </w:rPr>
        <w:t>办公室对获得立项的《项目申报（合同）书》（一式三份）完善协议手续后，返保荐单位和项目负责人各一份。</w:t>
      </w:r>
    </w:p>
    <w:p w14:paraId="6419BB2D">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 w:eastAsia="仿宋_GB2312" w:cs="仿宋"/>
          <w:color w:val="000000" w:themeColor="text1"/>
          <w:sz w:val="32"/>
          <w:szCs w:val="32"/>
          <w:u w:val="none" w:color="auto"/>
          <w:lang w:val="zh-CN"/>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第二十四条  《项目申报（合同）书》的内容原则上不进行更改。</w:t>
      </w:r>
    </w:p>
    <w:p w14:paraId="34DC2FE0">
      <w:pPr>
        <w:pStyle w:val="6"/>
        <w:keepNext w:val="0"/>
        <w:keepLines w:val="0"/>
        <w:pageBreakBefore w:val="0"/>
        <w:numPr>
          <w:ilvl w:val="0"/>
          <w:numId w:val="0"/>
        </w:numPr>
        <w:kinsoku/>
        <w:wordWrap/>
        <w:overflowPunct/>
        <w:topLinePunct w:val="0"/>
        <w:autoSpaceDN/>
        <w:bidi w:val="0"/>
        <w:adjustRightInd/>
        <w:spacing w:beforeAutospacing="0" w:afterAutospacing="0" w:line="560" w:lineRule="exact"/>
        <w:jc w:val="center"/>
        <w:textAlignment w:val="auto"/>
        <w:rPr>
          <w:rFonts w:hint="eastAsia" w:ascii="黑体" w:hAnsi="黑体" w:eastAsia="黑体" w:cs="黑体"/>
          <w:b w:val="0"/>
          <w:bCs/>
          <w:color w:val="000000" w:themeColor="text1"/>
          <w:sz w:val="32"/>
          <w:szCs w:val="32"/>
          <w:u w:val="none" w:color="auto"/>
          <w:lang w:val="zh-CN"/>
          <w14:textFill>
            <w14:solidFill>
              <w14:schemeClr w14:val="tx1"/>
            </w14:solidFill>
          </w14:textFill>
        </w:rPr>
      </w:pPr>
      <w:r>
        <w:rPr>
          <w:rFonts w:hint="eastAsia" w:ascii="黑体" w:hAnsi="黑体" w:eastAsia="黑体" w:cs="黑体"/>
          <w:b w:val="0"/>
          <w:bCs/>
          <w:color w:val="000000" w:themeColor="text1"/>
          <w:kern w:val="2"/>
          <w:sz w:val="32"/>
          <w:szCs w:val="32"/>
          <w:u w:val="none" w:color="auto"/>
          <w:lang w:eastAsia="zh-CN"/>
          <w14:textFill>
            <w14:solidFill>
              <w14:schemeClr w14:val="tx1"/>
            </w14:solidFill>
          </w14:textFill>
        </w:rPr>
        <w:t>第四章</w:t>
      </w:r>
      <w:r>
        <w:rPr>
          <w:rFonts w:hint="eastAsia" w:ascii="黑体" w:hAnsi="黑体" w:eastAsia="黑体" w:cs="黑体"/>
          <w:b w:val="0"/>
          <w:bCs/>
          <w:color w:val="000000" w:themeColor="text1"/>
          <w:kern w:val="2"/>
          <w:sz w:val="32"/>
          <w:szCs w:val="32"/>
          <w:u w:val="none" w:color="auto"/>
          <w:lang w:val="en-US" w:eastAsia="zh-CN"/>
          <w14:textFill>
            <w14:solidFill>
              <w14:schemeClr w14:val="tx1"/>
            </w14:solidFill>
          </w14:textFill>
        </w:rPr>
        <w:t xml:space="preserve">  </w:t>
      </w:r>
      <w:r>
        <w:rPr>
          <w:rFonts w:hint="eastAsia" w:ascii="黑体" w:hAnsi="黑体" w:eastAsia="黑体" w:cs="黑体"/>
          <w:b w:val="0"/>
          <w:bCs/>
          <w:color w:val="000000" w:themeColor="text1"/>
          <w:kern w:val="2"/>
          <w:sz w:val="32"/>
          <w:szCs w:val="32"/>
          <w:u w:val="none" w:color="auto"/>
          <w14:textFill>
            <w14:solidFill>
              <w14:schemeClr w14:val="tx1"/>
            </w14:solidFill>
          </w14:textFill>
        </w:rPr>
        <w:t>医学科研</w:t>
      </w:r>
      <w:r>
        <w:rPr>
          <w:rFonts w:hint="eastAsia" w:ascii="黑体" w:hAnsi="黑体" w:eastAsia="黑体" w:cs="黑体"/>
          <w:b w:val="0"/>
          <w:bCs/>
          <w:color w:val="000000" w:themeColor="text1"/>
          <w:sz w:val="32"/>
          <w:szCs w:val="32"/>
          <w:u w:val="none" w:color="auto"/>
          <w14:textFill>
            <w14:solidFill>
              <w14:schemeClr w14:val="tx1"/>
            </w14:solidFill>
          </w14:textFill>
        </w:rPr>
        <w:t>联合基金项目实施及监督管理</w:t>
      </w:r>
    </w:p>
    <w:p w14:paraId="0B59567F">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 xml:space="preserve">第二十五条  </w:t>
      </w:r>
      <w:r>
        <w:rPr>
          <w:rFonts w:hint="eastAsia" w:ascii="仿宋_GB2312" w:hAnsi="仿宋" w:eastAsia="仿宋_GB2312" w:cs="仿宋"/>
          <w:color w:val="000000" w:themeColor="text1"/>
          <w:kern w:val="2"/>
          <w:sz w:val="32"/>
          <w:szCs w:val="32"/>
          <w:u w:val="none" w:color="auto"/>
          <w:lang w:val="en-US" w:eastAsia="zh-CN"/>
          <w14:textFill>
            <w14:solidFill>
              <w14:schemeClr w14:val="tx1"/>
            </w14:solidFill>
          </w14:textFill>
        </w:rPr>
        <w:t>每个医学科研联合基金项目经费为10-50万元，实施周期为2-4年。</w:t>
      </w:r>
    </w:p>
    <w:p w14:paraId="2C7936CB">
      <w:pPr>
        <w:pStyle w:val="6"/>
        <w:keepNext w:val="0"/>
        <w:keepLines w:val="0"/>
        <w:pageBreakBefore w:val="0"/>
        <w:numPr>
          <w:ilvl w:val="0"/>
          <w:numId w:val="0"/>
        </w:numPr>
        <w:kinsoku/>
        <w:wordWrap/>
        <w:overflowPunct/>
        <w:topLinePunct w:val="0"/>
        <w:autoSpaceDN/>
        <w:bidi w:val="0"/>
        <w:adjustRightInd/>
        <w:spacing w:beforeAutospacing="0" w:afterAutospacing="0" w:line="560" w:lineRule="exact"/>
        <w:ind w:firstLine="640" w:firstLineChars="200"/>
        <w:jc w:val="both"/>
        <w:textAlignment w:val="auto"/>
        <w:rPr>
          <w:rFonts w:hint="eastAsia" w:ascii="仿宋_GB2312" w:eastAsia="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kern w:val="2"/>
          <w:sz w:val="32"/>
          <w:szCs w:val="32"/>
          <w:u w:val="none" w:color="auto"/>
          <w14:textFill>
            <w14:solidFill>
              <w14:schemeClr w14:val="tx1"/>
            </w14:solidFill>
          </w14:textFill>
        </w:rPr>
        <w:t>第二十六条  医学科研联合基金管委会办公室</w:t>
      </w:r>
      <w:r>
        <w:rPr>
          <w:rFonts w:hint="eastAsia" w:ascii="仿宋_GB2312" w:hAnsi="仿宋_GB2312" w:eastAsia="仿宋_GB2312" w:cs="仿宋_GB2312"/>
          <w:color w:val="000000" w:themeColor="text1"/>
          <w:kern w:val="2"/>
          <w:sz w:val="32"/>
          <w:szCs w:val="32"/>
          <w:u w:val="none" w:color="auto"/>
          <w:lang w:val="en-US" w:eastAsia="zh-CN"/>
          <w14:textFill>
            <w14:solidFill>
              <w14:schemeClr w14:val="tx1"/>
            </w14:solidFill>
          </w14:textFill>
        </w:rPr>
        <w:t>负责监督、检查</w:t>
      </w: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项目实施情况;协调、处理项目实施过程中出现的问题;对完成的项目进行验收备案；组织</w:t>
      </w:r>
      <w:r>
        <w:rPr>
          <w:rFonts w:hint="eastAsia" w:ascii="仿宋_GB2312" w:hAnsi="仿宋_GB2312" w:eastAsia="仿宋_GB2312" w:cs="仿宋_GB2312"/>
          <w:color w:val="000000" w:themeColor="text1"/>
          <w:sz w:val="32"/>
          <w:szCs w:val="32"/>
          <w:u w:val="none" w:color="auto"/>
          <w14:textFill>
            <w14:solidFill>
              <w14:schemeClr w14:val="tx1"/>
            </w14:solidFill>
          </w14:textFill>
        </w:rPr>
        <w:t>开展项目绩效评估</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u w:val="none" w:color="auto"/>
          <w14:textFill>
            <w14:solidFill>
              <w14:schemeClr w14:val="tx1"/>
            </w14:solidFill>
          </w14:textFill>
        </w:rPr>
        <w:t>。</w:t>
      </w:r>
    </w:p>
    <w:p w14:paraId="48402293">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第二十七条  项目保荐单位</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负责</w:t>
      </w:r>
      <w:r>
        <w:rPr>
          <w:rFonts w:hint="eastAsia" w:ascii="仿宋_GB2312" w:hAnsi="仿宋_GB2312" w:eastAsia="仿宋_GB2312" w:cs="仿宋_GB2312"/>
          <w:color w:val="000000" w:themeColor="text1"/>
          <w:kern w:val="2"/>
          <w:sz w:val="32"/>
          <w:szCs w:val="32"/>
          <w:u w:val="none" w:color="auto"/>
          <w14:textFill>
            <w14:solidFill>
              <w14:schemeClr w14:val="tx1"/>
            </w14:solidFill>
          </w14:textFill>
        </w:rPr>
        <w:t>医学科研联合基金项目日常管理工作</w:t>
      </w:r>
      <w:r>
        <w:rPr>
          <w:rFonts w:hint="eastAsia" w:ascii="仿宋_GB2312" w:hAnsi="仿宋_GB2312" w:eastAsia="仿宋_GB2312" w:cs="仿宋_GB2312"/>
          <w:color w:val="000000" w:themeColor="text1"/>
          <w:kern w:val="2"/>
          <w:sz w:val="32"/>
          <w:szCs w:val="32"/>
          <w:u w:val="none" w:color="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color="auto"/>
          <w14:textFill>
            <w14:solidFill>
              <w14:schemeClr w14:val="tx1"/>
            </w14:solidFill>
          </w14:textFill>
        </w:rPr>
        <w:t>负责项目的跟踪管理,及时协调解决项目实施过程中出现的问题;督促项目</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申报人</w:t>
      </w:r>
      <w:r>
        <w:rPr>
          <w:rFonts w:hint="eastAsia" w:ascii="仿宋_GB2312" w:hAnsi="仿宋_GB2312" w:eastAsia="仿宋_GB2312" w:cs="仿宋_GB2312"/>
          <w:color w:val="000000" w:themeColor="text1"/>
          <w:sz w:val="32"/>
          <w:szCs w:val="32"/>
          <w:u w:val="none" w:color="auto"/>
          <w14:textFill>
            <w14:solidFill>
              <w14:schemeClr w14:val="tx1"/>
            </w14:solidFill>
          </w14:textFill>
        </w:rPr>
        <w:t>完成《项目申报（合同）书》约定的各项任务;督促项目</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申报人</w:t>
      </w:r>
      <w:r>
        <w:rPr>
          <w:rFonts w:hint="eastAsia" w:ascii="仿宋_GB2312" w:hAnsi="仿宋_GB2312" w:eastAsia="仿宋_GB2312" w:cs="仿宋_GB2312"/>
          <w:color w:val="000000" w:themeColor="text1"/>
          <w:sz w:val="32"/>
          <w:szCs w:val="32"/>
          <w:u w:val="none" w:color="auto"/>
          <w14:textFill>
            <w14:solidFill>
              <w14:schemeClr w14:val="tx1"/>
            </w14:solidFill>
          </w14:textFill>
        </w:rPr>
        <w:t>及时申请验收</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u w:val="none" w:color="auto"/>
          <w14:textFill>
            <w14:solidFill>
              <w14:schemeClr w14:val="tx1"/>
            </w14:solidFill>
          </w14:textFill>
        </w:rPr>
        <w:t>。</w:t>
      </w:r>
    </w:p>
    <w:p w14:paraId="32448494">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第二十八条  医学科研联合基金项目</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申报人应</w:t>
      </w:r>
      <w:r>
        <w:rPr>
          <w:rFonts w:hint="eastAsia" w:ascii="仿宋_GB2312" w:hAnsi="仿宋_GB2312" w:eastAsia="仿宋_GB2312" w:cs="仿宋_GB2312"/>
          <w:color w:val="000000" w:themeColor="text1"/>
          <w:sz w:val="32"/>
          <w:szCs w:val="32"/>
          <w:u w:val="none" w:color="auto"/>
          <w14:textFill>
            <w14:solidFill>
              <w14:schemeClr w14:val="tx1"/>
            </w14:solidFill>
          </w14:textFill>
        </w:rPr>
        <w:t>按照项目合同书要求,积极推进项目实施,全面完成各项约定任务;按照有关规定合理使用项目经费;接受医学科研联合基金管委会</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和项目保荐</w:t>
      </w:r>
      <w:r>
        <w:rPr>
          <w:rFonts w:hint="eastAsia" w:ascii="仿宋_GB2312" w:hAnsi="仿宋_GB2312" w:eastAsia="仿宋_GB2312" w:cs="仿宋_GB2312"/>
          <w:color w:val="000000" w:themeColor="text1"/>
          <w:sz w:val="32"/>
          <w:szCs w:val="32"/>
          <w:u w:val="none" w:color="auto"/>
          <w14:textFill>
            <w14:solidFill>
              <w14:schemeClr w14:val="tx1"/>
            </w14:solidFill>
          </w14:textFill>
        </w:rPr>
        <w:t>单位的监督检查,及时报告项目实施中出现的</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问题</w:t>
      </w:r>
      <w:r>
        <w:rPr>
          <w:rFonts w:hint="eastAsia" w:ascii="仿宋_GB2312" w:hAnsi="仿宋_GB2312" w:eastAsia="仿宋_GB2312" w:cs="仿宋_GB2312"/>
          <w:color w:val="000000" w:themeColor="text1"/>
          <w:sz w:val="32"/>
          <w:szCs w:val="32"/>
          <w:u w:val="none" w:color="auto"/>
          <w14:textFill>
            <w14:solidFill>
              <w14:schemeClr w14:val="tx1"/>
            </w14:solidFill>
          </w14:textFill>
        </w:rPr>
        <w:t>;项目完成后及时申请验收</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u w:val="none" w:color="auto"/>
          <w14:textFill>
            <w14:solidFill>
              <w14:schemeClr w14:val="tx1"/>
            </w14:solidFill>
          </w14:textFill>
        </w:rPr>
        <w:t>。</w:t>
      </w:r>
    </w:p>
    <w:p w14:paraId="35E6BAF3">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第二十九条  医学科研联合基金项目负责人应当接受保荐单位的监督管理，严格按照项目申报设计方案和经费预算开展项目，原则上不作调整。发生下列情况之一的，项目保荐单位应当向医学科研联合基金管委会申请项目内容或项目负责人变更：</w:t>
      </w:r>
    </w:p>
    <w:p w14:paraId="20CAFDC4">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（一）由于不可抗力或意外事故导致项目无法执行或部分无法执行的；</w:t>
      </w:r>
    </w:p>
    <w:p w14:paraId="2DE32BEF">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（二）国家政策发生重大调整，导致项目设计必须作相应修改的；</w:t>
      </w:r>
    </w:p>
    <w:p w14:paraId="496CCF23">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（三）项目执行过程中产生更科学、先进的设计，并符合医学科研联合基金项目要求的</w:t>
      </w:r>
      <w:r>
        <w:rPr>
          <w:rFonts w:hint="eastAsia" w:ascii="仿宋_GB2312" w:hAnsi="仿宋_GB2312" w:eastAsia="仿宋_GB2312" w:cs="仿宋_GB2312"/>
          <w:color w:val="000000" w:themeColor="text1"/>
          <w:sz w:val="32"/>
          <w:szCs w:val="32"/>
          <w:u w:val="none" w:color="auto"/>
          <w:lang w:eastAsia="zh-CN"/>
          <w14:textFill>
            <w14:solidFill>
              <w14:schemeClr w14:val="tx1"/>
            </w14:solidFill>
          </w14:textFill>
        </w:rPr>
        <w:t>；</w:t>
      </w:r>
    </w:p>
    <w:p w14:paraId="0A7280C7">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（四）在研项目的</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负责</w:t>
      </w:r>
      <w:r>
        <w:rPr>
          <w:rFonts w:hint="eastAsia" w:ascii="仿宋_GB2312" w:hAnsi="仿宋_GB2312" w:eastAsia="仿宋_GB2312" w:cs="仿宋_GB2312"/>
          <w:color w:val="000000" w:themeColor="text1"/>
          <w:sz w:val="32"/>
          <w:szCs w:val="32"/>
          <w:u w:val="none" w:color="auto"/>
          <w14:textFill>
            <w14:solidFill>
              <w14:schemeClr w14:val="tx1"/>
            </w14:solidFill>
          </w14:textFill>
        </w:rPr>
        <w:t>人在项目实施期间有工作单位调动或者离职</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u w:val="none" w:color="auto"/>
          <w14:textFill>
            <w14:solidFill>
              <w14:schemeClr w14:val="tx1"/>
            </w14:solidFill>
          </w14:textFill>
        </w:rPr>
        <w:t>情况的。</w:t>
      </w:r>
    </w:p>
    <w:p w14:paraId="49A2347F">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第三十条  项目实施过程中，项目内容需要变更，项目负责人可以在不改变研究内容或技术指标的前提下，自行决定研究方案或技术路线；若研究过程中设计研究方向重大调整的，涉及伦理信息和人类遗传资源内容变更的，应重新提交申请备案。由项目负责人提出书面申请，其保荐单位经过学术委员会、伦理委员会审查同意签字盖章后，由保荐单位签署意见并盖章备案，待项目结题时单位将备案的书面申请材料一并交由医学科研联合基金管委会审核报备。申请材料包括但不限于：项目变更原因、原项目进展及经费使用情况说明、变更后项目计划书及预算安排等。</w:t>
      </w:r>
    </w:p>
    <w:p w14:paraId="205C8D63">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第三十一条  项目实施过程中，如项目</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负责</w:t>
      </w:r>
      <w:r>
        <w:rPr>
          <w:rFonts w:hint="eastAsia" w:ascii="仿宋_GB2312" w:hAnsi="仿宋_GB2312" w:eastAsia="仿宋_GB2312" w:cs="仿宋_GB2312"/>
          <w:color w:val="000000" w:themeColor="text1"/>
          <w:sz w:val="32"/>
          <w:szCs w:val="32"/>
          <w:u w:val="none" w:color="auto"/>
          <w14:textFill>
            <w14:solidFill>
              <w14:schemeClr w14:val="tx1"/>
            </w14:solidFill>
          </w14:textFill>
        </w:rPr>
        <w:t>人变更，由保荐单位重新推荐项目</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负责</w:t>
      </w:r>
      <w:r>
        <w:rPr>
          <w:rFonts w:hint="eastAsia" w:ascii="仿宋_GB2312" w:hAnsi="仿宋_GB2312" w:eastAsia="仿宋_GB2312" w:cs="仿宋_GB2312"/>
          <w:color w:val="000000" w:themeColor="text1"/>
          <w:sz w:val="32"/>
          <w:szCs w:val="32"/>
          <w:u w:val="none" w:color="auto"/>
          <w14:textFill>
            <w14:solidFill>
              <w14:schemeClr w14:val="tx1"/>
            </w14:solidFill>
          </w14:textFill>
        </w:rPr>
        <w:t>人，并提出合同变更申请，提交至医学科研联合基金管委会备案，项目资助经费不变更保荐单位。</w:t>
      </w:r>
    </w:p>
    <w:p w14:paraId="77D77637">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第三十二条  项目实施过程中，如发生项目无法按时完成等情况的</w:t>
      </w:r>
      <w:r>
        <w:rPr>
          <w:rFonts w:hint="eastAsia" w:ascii="仿宋_GB2312" w:hAnsi="仿宋_GB2312" w:eastAsia="仿宋_GB2312" w:cs="仿宋_GB2312"/>
          <w:color w:val="000000" w:themeColor="text1"/>
          <w:sz w:val="32"/>
          <w:szCs w:val="32"/>
          <w:u w:val="none" w:color="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color="auto"/>
          <w14:textFill>
            <w14:solidFill>
              <w14:schemeClr w14:val="tx1"/>
            </w14:solidFill>
          </w14:textFill>
        </w:rPr>
        <w:t>项目负责人应在项目</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实施周</w:t>
      </w:r>
      <w:r>
        <w:rPr>
          <w:rFonts w:hint="eastAsia" w:ascii="仿宋_GB2312" w:hAnsi="仿宋_GB2312" w:eastAsia="仿宋_GB2312" w:cs="仿宋_GB2312"/>
          <w:color w:val="000000" w:themeColor="text1"/>
          <w:sz w:val="32"/>
          <w:szCs w:val="32"/>
          <w:u w:val="none" w:color="auto"/>
          <w14:textFill>
            <w14:solidFill>
              <w14:schemeClr w14:val="tx1"/>
            </w14:solidFill>
          </w14:textFill>
        </w:rPr>
        <w:t>期满前60天内向</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保荐</w:t>
      </w:r>
      <w:r>
        <w:rPr>
          <w:rFonts w:hint="eastAsia" w:ascii="仿宋_GB2312" w:hAnsi="仿宋_GB2312" w:eastAsia="仿宋_GB2312" w:cs="仿宋_GB2312"/>
          <w:color w:val="000000" w:themeColor="text1"/>
          <w:sz w:val="32"/>
          <w:szCs w:val="32"/>
          <w:u w:val="none" w:color="auto"/>
          <w14:textFill>
            <w14:solidFill>
              <w14:schemeClr w14:val="tx1"/>
            </w14:solidFill>
          </w14:textFill>
        </w:rPr>
        <w:t>单位提出延期验收申请，</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由保荐</w:t>
      </w:r>
      <w:r>
        <w:rPr>
          <w:rFonts w:hint="eastAsia" w:ascii="仿宋_GB2312" w:hAnsi="仿宋_GB2312" w:eastAsia="仿宋_GB2312" w:cs="仿宋_GB2312"/>
          <w:color w:val="000000" w:themeColor="text1"/>
          <w:sz w:val="32"/>
          <w:szCs w:val="32"/>
          <w:u w:val="none" w:color="auto"/>
          <w14:textFill>
            <w14:solidFill>
              <w14:schemeClr w14:val="tx1"/>
            </w14:solidFill>
          </w14:textFill>
        </w:rPr>
        <w:t>单位审查</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后</w:t>
      </w:r>
      <w:r>
        <w:rPr>
          <w:rFonts w:hint="eastAsia" w:ascii="仿宋_GB2312" w:hAnsi="仿宋_GB2312" w:eastAsia="仿宋_GB2312" w:cs="仿宋_GB2312"/>
          <w:color w:val="000000" w:themeColor="text1"/>
          <w:sz w:val="32"/>
          <w:szCs w:val="32"/>
          <w:u w:val="none" w:color="auto"/>
          <w14:textFill>
            <w14:solidFill>
              <w14:schemeClr w14:val="tx1"/>
            </w14:solidFill>
          </w14:textFill>
        </w:rPr>
        <w:t>，</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报</w:t>
      </w:r>
      <w:r>
        <w:rPr>
          <w:rFonts w:hint="eastAsia" w:ascii="仿宋_GB2312" w:hAnsi="仿宋_GB2312" w:eastAsia="仿宋_GB2312" w:cs="仿宋_GB2312"/>
          <w:color w:val="000000" w:themeColor="text1"/>
          <w:sz w:val="32"/>
          <w:szCs w:val="32"/>
          <w:u w:val="none" w:color="auto"/>
          <w14:textFill>
            <w14:solidFill>
              <w14:schemeClr w14:val="tx1"/>
            </w14:solidFill>
          </w14:textFill>
        </w:rPr>
        <w:t>医学科研联合基金管委会审核。</w:t>
      </w:r>
    </w:p>
    <w:p w14:paraId="572D744A">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第三十三条  项目延期原则上一般不超过1年。延期到期后未完成验收，或拒绝验收的，按终止或撤销处理，不得再申请医学科研联合基金项目。</w:t>
      </w:r>
    </w:p>
    <w:p w14:paraId="21607BFB">
      <w:pPr>
        <w:keepNext w:val="0"/>
        <w:keepLines w:val="0"/>
        <w:pageBreakBefore w:val="0"/>
        <w:kinsoku/>
        <w:wordWrap/>
        <w:overflowPunct/>
        <w:topLinePunct w:val="0"/>
        <w:autoSpaceDE w:val="0"/>
        <w:autoSpaceDN/>
        <w:bidi w:val="0"/>
        <w:adjustRightInd/>
        <w:spacing w:line="560" w:lineRule="exact"/>
        <w:jc w:val="center"/>
        <w:textAlignment w:val="auto"/>
        <w:rPr>
          <w:rFonts w:hint="eastAsia" w:ascii="黑体" w:hAnsi="黑体" w:eastAsia="黑体" w:cs="黑体"/>
          <w:b w:val="0"/>
          <w:bCs/>
          <w:color w:val="000000" w:themeColor="text1"/>
          <w:sz w:val="32"/>
          <w:szCs w:val="32"/>
          <w:u w:val="none" w:color="auto"/>
          <w:lang w:val="zh-CN"/>
          <w14:textFill>
            <w14:solidFill>
              <w14:schemeClr w14:val="tx1"/>
            </w14:solidFill>
          </w14:textFill>
        </w:rPr>
      </w:pPr>
      <w:r>
        <w:rPr>
          <w:rFonts w:hint="eastAsia" w:ascii="黑体" w:hAnsi="黑体" w:eastAsia="黑体" w:cs="黑体"/>
          <w:b w:val="0"/>
          <w:bCs/>
          <w:color w:val="000000" w:themeColor="text1"/>
          <w:sz w:val="32"/>
          <w:szCs w:val="32"/>
          <w:u w:val="none" w:color="auto"/>
          <w14:textFill>
            <w14:solidFill>
              <w14:schemeClr w14:val="tx1"/>
            </w14:solidFill>
          </w14:textFill>
        </w:rPr>
        <w:t>第五章  医学科研联合基金项目验收及成果管理</w:t>
      </w:r>
    </w:p>
    <w:p w14:paraId="7E9AFB71">
      <w:pPr>
        <w:keepNext w:val="0"/>
        <w:keepLines w:val="0"/>
        <w:pageBreakBefore w:val="0"/>
        <w:numPr>
          <w:ilvl w:val="255"/>
          <w:numId w:val="0"/>
        </w:numPr>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第三十四条  医学科研联合基金项目结题材料包括</w:t>
      </w:r>
      <w:r>
        <w:rPr>
          <w:rFonts w:hint="eastAsia" w:ascii="仿宋_GB2312" w:hAnsi="仿宋_GB2312" w:eastAsia="仿宋_GB2312" w:cs="仿宋_GB2312"/>
          <w:color w:val="000000" w:themeColor="text1"/>
          <w:sz w:val="32"/>
          <w:szCs w:val="32"/>
          <w:u w:val="none" w:color="auto"/>
          <w:lang w:eastAsia="zh-CN"/>
          <w14:textFill>
            <w14:solidFill>
              <w14:schemeClr w14:val="tx1"/>
            </w14:solidFill>
          </w14:textFill>
        </w:rPr>
        <w:t>：</w:t>
      </w:r>
    </w:p>
    <w:p w14:paraId="50412AE6">
      <w:pPr>
        <w:keepNext w:val="0"/>
        <w:keepLines w:val="0"/>
        <w:pageBreakBefore w:val="0"/>
        <w:numPr>
          <w:ilvl w:val="255"/>
          <w:numId w:val="0"/>
        </w:numPr>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（一）医学科研联合基金科研项目结题报告书；</w:t>
      </w:r>
    </w:p>
    <w:p w14:paraId="604EE853">
      <w:pPr>
        <w:keepNext w:val="0"/>
        <w:keepLines w:val="0"/>
        <w:pageBreakBefore w:val="0"/>
        <w:numPr>
          <w:ilvl w:val="255"/>
          <w:numId w:val="0"/>
        </w:numPr>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（二）医学科研联合基金项目研究报告；</w:t>
      </w:r>
    </w:p>
    <w:p w14:paraId="65163E6E">
      <w:pPr>
        <w:keepNext w:val="0"/>
        <w:keepLines w:val="0"/>
        <w:pageBreakBefore w:val="0"/>
        <w:numPr>
          <w:ilvl w:val="255"/>
          <w:numId w:val="0"/>
        </w:numPr>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（三）立项文件或</w:t>
      </w:r>
      <w:r>
        <w:rPr>
          <w:rFonts w:hint="eastAsia" w:ascii="仿宋_GB2312" w:hAnsi="仿宋_GB2312" w:eastAsia="仿宋_GB2312" w:cs="仿宋_GB2312"/>
          <w:color w:val="000000" w:themeColor="text1"/>
          <w:sz w:val="32"/>
          <w:szCs w:val="32"/>
          <w:u w:val="none" w:color="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项目</w:t>
      </w:r>
      <w:r>
        <w:rPr>
          <w:rFonts w:hint="eastAsia" w:ascii="仿宋_GB2312" w:hAnsi="仿宋_GB2312" w:eastAsia="仿宋_GB2312" w:cs="仿宋_GB2312"/>
          <w:color w:val="000000" w:themeColor="text1"/>
          <w:sz w:val="32"/>
          <w:szCs w:val="32"/>
          <w:u w:val="none" w:color="auto"/>
          <w14:textFill>
            <w14:solidFill>
              <w14:schemeClr w14:val="tx1"/>
            </w14:solidFill>
          </w14:textFill>
        </w:rPr>
        <w:t>申报（合同）书</w:t>
      </w:r>
      <w:r>
        <w:rPr>
          <w:rFonts w:hint="eastAsia" w:ascii="仿宋_GB2312" w:hAnsi="仿宋_GB2312" w:eastAsia="仿宋_GB2312" w:cs="仿宋_GB2312"/>
          <w:color w:val="000000" w:themeColor="text1"/>
          <w:sz w:val="32"/>
          <w:szCs w:val="32"/>
          <w:u w:val="none" w:color="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color="auto"/>
          <w14:textFill>
            <w14:solidFill>
              <w14:schemeClr w14:val="tx1"/>
            </w14:solidFill>
          </w14:textFill>
        </w:rPr>
        <w:t>复印件；</w:t>
      </w:r>
    </w:p>
    <w:p w14:paraId="752040D6">
      <w:pPr>
        <w:keepNext w:val="0"/>
        <w:keepLines w:val="0"/>
        <w:pageBreakBefore w:val="0"/>
        <w:numPr>
          <w:ilvl w:val="255"/>
          <w:numId w:val="0"/>
        </w:numPr>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（四）附件（支撑材料：项目实施中取得的相关成果及证明材料,包括学术论文、专著、软件、专利、获奖证书、推广证明等）。</w:t>
      </w:r>
    </w:p>
    <w:p w14:paraId="1F9A2E36">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第三十五条  研究报告填报要求全面地反映项目工作进展与成果、经费使用情况等，确保内容真实、数据准确。在提交本报告书的同时应另附一篇以上公开发表学术论文复印件（如有研究推广应用证明材料一同附上）。</w:t>
      </w:r>
    </w:p>
    <w:p w14:paraId="47E8C799">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第三十六条  医学科研联合基金项目验收程序：所有立项的医学科研联合基金项目均要进行结题验收。项目</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实施</w:t>
      </w:r>
      <w:r>
        <w:rPr>
          <w:rFonts w:hint="eastAsia" w:ascii="仿宋_GB2312" w:hAnsi="仿宋_GB2312" w:eastAsia="仿宋_GB2312" w:cs="仿宋_GB2312"/>
          <w:color w:val="000000" w:themeColor="text1"/>
          <w:sz w:val="32"/>
          <w:szCs w:val="32"/>
          <w:u w:val="none" w:color="auto"/>
          <w14:textFill>
            <w14:solidFill>
              <w14:schemeClr w14:val="tx1"/>
            </w14:solidFill>
          </w14:textFill>
        </w:rPr>
        <w:t>到期后3个月以内（延期项目按批准的延期时间），项目负责人</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向保荐</w:t>
      </w:r>
      <w:r>
        <w:rPr>
          <w:rFonts w:hint="eastAsia" w:ascii="仿宋_GB2312" w:hAnsi="仿宋_GB2312" w:eastAsia="仿宋_GB2312" w:cs="仿宋_GB2312"/>
          <w:color w:val="000000" w:themeColor="text1"/>
          <w:sz w:val="32"/>
          <w:szCs w:val="32"/>
          <w:u w:val="none" w:color="auto"/>
          <w14:textFill>
            <w14:solidFill>
              <w14:schemeClr w14:val="tx1"/>
            </w14:solidFill>
          </w14:textFill>
        </w:rPr>
        <w:t>单位提出验收申请并提交结题材料（一式三份），项目</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保荐</w:t>
      </w:r>
      <w:r>
        <w:rPr>
          <w:rFonts w:hint="eastAsia" w:ascii="仿宋_GB2312" w:hAnsi="仿宋_GB2312" w:eastAsia="仿宋_GB2312" w:cs="仿宋_GB2312"/>
          <w:color w:val="000000" w:themeColor="text1"/>
          <w:sz w:val="32"/>
          <w:szCs w:val="32"/>
          <w:u w:val="none" w:color="auto"/>
          <w14:textFill>
            <w14:solidFill>
              <w14:schemeClr w14:val="tx1"/>
            </w14:solidFill>
          </w14:textFill>
        </w:rPr>
        <w:t>单位对结题材料进行初审（包括学术委员会和伦理委员会的审查、项目是否达到预期目标、经费使用情况等）给出审查意见并盖章，交医学科研联合基金管委会办公室组织审核，最后报省卫生健康委终审。</w:t>
      </w:r>
    </w:p>
    <w:p w14:paraId="22B4D1D2">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 w:eastAsia="仿宋_GB2312" w:cs="仿宋"/>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第三十七条  以贵州省卫生健康高质量发展医学科研联合基金项目立项的课题所取得的成果（包括论文、著作、学术报告、新技术、产品、专利、样品等），均应注明“贵州省卫生健康高质量发展医学科研联合基金资助”字样，</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以</w:t>
      </w:r>
      <w:r>
        <w:rPr>
          <w:rFonts w:hint="eastAsia" w:ascii="仿宋_GB2312" w:hAnsi="仿宋_GB2312" w:eastAsia="仿宋_GB2312" w:cs="仿宋_GB2312"/>
          <w:color w:val="000000" w:themeColor="text1"/>
          <w:sz w:val="32"/>
          <w:szCs w:val="32"/>
          <w:u w:val="none" w:color="auto"/>
          <w14:textFill>
            <w14:solidFill>
              <w14:schemeClr w14:val="tx1"/>
            </w14:solidFill>
          </w14:textFill>
        </w:rPr>
        <w:t>及项目立项合同编号。医学科研联合基金项目成员有在该项目成果文件上署名及获得荣誉、奖励的权利，</w:t>
      </w:r>
      <w:r>
        <w:rPr>
          <w:rFonts w:hint="eastAsia" w:ascii="仿宋_GB2312" w:hAnsi="仿宋" w:eastAsia="仿宋_GB2312" w:cs="仿宋"/>
          <w:color w:val="000000" w:themeColor="text1"/>
          <w:sz w:val="32"/>
          <w:szCs w:val="32"/>
          <w:u w:val="none" w:color="auto"/>
          <w14:textFill>
            <w14:solidFill>
              <w14:schemeClr w14:val="tx1"/>
            </w14:solidFill>
          </w14:textFill>
        </w:rPr>
        <w:t>项目知识产权归属项目</w:t>
      </w:r>
      <w:r>
        <w:rPr>
          <w:rFonts w:hint="eastAsia" w:ascii="仿宋_GB2312" w:hAnsi="仿宋" w:eastAsia="仿宋_GB2312" w:cs="仿宋"/>
          <w:color w:val="000000" w:themeColor="text1"/>
          <w:sz w:val="32"/>
          <w:szCs w:val="32"/>
          <w:u w:val="none" w:color="auto"/>
          <w:lang w:val="en-US" w:eastAsia="zh-CN"/>
          <w14:textFill>
            <w14:solidFill>
              <w14:schemeClr w14:val="tx1"/>
            </w14:solidFill>
          </w14:textFill>
        </w:rPr>
        <w:t>保荐</w:t>
      </w:r>
      <w:r>
        <w:rPr>
          <w:rFonts w:hint="eastAsia" w:ascii="仿宋_GB2312" w:hAnsi="仿宋" w:eastAsia="仿宋_GB2312" w:cs="仿宋"/>
          <w:color w:val="000000" w:themeColor="text1"/>
          <w:sz w:val="32"/>
          <w:szCs w:val="32"/>
          <w:u w:val="none" w:color="auto"/>
          <w14:textFill>
            <w14:solidFill>
              <w14:schemeClr w14:val="tx1"/>
            </w14:solidFill>
          </w14:textFill>
        </w:rPr>
        <w:t>单位。</w:t>
      </w:r>
    </w:p>
    <w:p w14:paraId="4FEF1351">
      <w:pPr>
        <w:keepNext w:val="0"/>
        <w:keepLines w:val="0"/>
        <w:pageBreakBefore w:val="0"/>
        <w:widowControl w:val="0"/>
        <w:kinsoku/>
        <w:wordWrap/>
        <w:overflowPunct/>
        <w:topLinePunct w:val="0"/>
        <w:autoSpaceDE w:val="0"/>
        <w:autoSpaceDN/>
        <w:bidi w:val="0"/>
        <w:adjustRightInd/>
        <w:snapToGrid/>
        <w:spacing w:line="560" w:lineRule="exact"/>
        <w:ind w:left="0" w:firstLine="640" w:firstLineChars="200"/>
        <w:textAlignment w:val="auto"/>
        <w:rPr>
          <w:rFonts w:hint="eastAsia" w:ascii="仿宋_GB2312" w:hAnsi="仿宋_GB2312" w:eastAsia="仿宋_GB2312" w:cs="仿宋_GB2312"/>
          <w:snapToGrid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第三十八条  医学科研联合基金项目实施过程中购置、接受捐赠、试制或形成的固定资产和无形资产，</w:t>
      </w:r>
      <w:r>
        <w:rPr>
          <w:rFonts w:hint="eastAsia" w:ascii="仿宋_GB2312" w:hAnsi="仿宋" w:eastAsia="仿宋_GB2312" w:cs="仿宋"/>
          <w:color w:val="000000" w:themeColor="text1"/>
          <w:kern w:val="2"/>
          <w:sz w:val="32"/>
          <w:szCs w:val="32"/>
          <w:u w:val="none" w:color="auto"/>
          <w:lang w:val="en-US" w:eastAsia="zh-CN"/>
          <w14:textFill>
            <w14:solidFill>
              <w14:schemeClr w14:val="tx1"/>
            </w14:solidFill>
          </w14:textFill>
        </w:rPr>
        <w:t>由项目保荐单位负责入账、核算、管理和使用</w:t>
      </w:r>
      <w:r>
        <w:rPr>
          <w:rFonts w:hint="eastAsia" w:ascii="仿宋_GB2312" w:hAnsi="仿宋_GB2312" w:eastAsia="仿宋_GB2312" w:cs="仿宋_GB2312"/>
          <w:color w:val="000000" w:themeColor="text1"/>
          <w:sz w:val="32"/>
          <w:szCs w:val="32"/>
          <w:u w:val="none" w:color="auto"/>
          <w14:textFill>
            <w14:solidFill>
              <w14:schemeClr w14:val="tx1"/>
            </w14:solidFill>
          </w14:textFill>
        </w:rPr>
        <w:t>。</w:t>
      </w:r>
    </w:p>
    <w:p w14:paraId="7F0DF717">
      <w:pPr>
        <w:pStyle w:val="10"/>
        <w:keepNext w:val="0"/>
        <w:keepLines w:val="0"/>
        <w:pageBreakBefore w:val="0"/>
        <w:widowControl w:val="0"/>
        <w:numPr>
          <w:ilvl w:val="0"/>
          <w:numId w:val="0"/>
        </w:numPr>
        <w:kinsoku/>
        <w:wordWrap/>
        <w:overflowPunct/>
        <w:topLinePunct w:val="0"/>
        <w:autoSpaceDN/>
        <w:bidi w:val="0"/>
        <w:adjustRightInd/>
        <w:snapToGrid/>
        <w:spacing w:line="560" w:lineRule="exact"/>
        <w:ind w:left="-1080" w:leftChars="0" w:firstLine="640" w:firstLineChars="200"/>
        <w:jc w:val="center"/>
        <w:textAlignment w:val="auto"/>
        <w:rPr>
          <w:rFonts w:hint="eastAsia" w:ascii="仿宋_GB2312" w:hAnsi="黑体" w:eastAsia="仿宋_GB2312" w:cs="黑体"/>
          <w:b/>
          <w:color w:val="000000" w:themeColor="text1"/>
          <w:sz w:val="32"/>
          <w:szCs w:val="32"/>
          <w:u w:val="none" w:color="auto"/>
          <w14:textFill>
            <w14:solidFill>
              <w14:schemeClr w14:val="tx1"/>
            </w14:solidFill>
          </w14:textFill>
        </w:rPr>
      </w:pPr>
      <w:r>
        <w:rPr>
          <w:rFonts w:hint="eastAsia" w:ascii="黑体" w:hAnsi="黑体" w:eastAsia="黑体" w:cs="黑体"/>
          <w:b w:val="0"/>
          <w:bCs/>
          <w:color w:val="000000" w:themeColor="text1"/>
          <w:kern w:val="2"/>
          <w:sz w:val="32"/>
          <w:szCs w:val="32"/>
          <w:u w:val="none" w:color="auto"/>
          <w:lang w:val="en-US" w:eastAsia="zh-CN"/>
          <w14:textFill>
            <w14:solidFill>
              <w14:schemeClr w14:val="tx1"/>
            </w14:solidFill>
          </w14:textFill>
        </w:rPr>
        <w:t>第六章  经费管理</w:t>
      </w:r>
    </w:p>
    <w:p w14:paraId="37401A35">
      <w:pPr>
        <w:keepNext w:val="0"/>
        <w:keepLines w:val="0"/>
        <w:pageBreakBefore w:val="0"/>
        <w:widowControl w:val="0"/>
        <w:kinsoku/>
        <w:wordWrap/>
        <w:overflowPunct/>
        <w:topLinePunct w:val="0"/>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第三十九条 医学科研联合基金项目鼓励保荐单位匹配经费。</w:t>
      </w:r>
    </w:p>
    <w:p w14:paraId="1438ABB0">
      <w:pPr>
        <w:keepNext w:val="0"/>
        <w:keepLines w:val="0"/>
        <w:pageBreakBefore w:val="0"/>
        <w:widowControl w:val="0"/>
        <w:kinsoku/>
        <w:wordWrap/>
        <w:overflowPunct/>
        <w:topLinePunct w:val="0"/>
        <w:autoSpaceDN/>
        <w:bidi w:val="0"/>
        <w:adjustRightInd/>
        <w:snapToGrid/>
        <w:spacing w:line="560" w:lineRule="exact"/>
        <w:ind w:left="0"/>
        <w:textAlignment w:val="auto"/>
        <w:rPr>
          <w:rFonts w:hint="eastAsia" w:ascii="仿宋_GB2312" w:hAnsi="黑体" w:eastAsia="仿宋_GB2312" w:cs="黑体"/>
          <w:b/>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医学科研联合基金项目经费的使用应当按照《基金会管理条例》《国务院办公厅关于改革完善中央财政科研经费管理的若干意见》(国办发〔2021〕32号)、《卫生计生单位接受公益事业捐赠管理办法（试行）》《民政部关于进一步加强专项基金管理工作的通知》《贵州省人民政府办公厅关于改革完善省级财政科研项目经费管理的实施意见》(黔府办发〔2022〕11号)等相关法律法规规章及《贵州省人口健康基金会章程》执行。</w:t>
      </w:r>
    </w:p>
    <w:p w14:paraId="27AEEA63">
      <w:pPr>
        <w:keepNext w:val="0"/>
        <w:keepLines w:val="0"/>
        <w:pageBreakBefore w:val="0"/>
        <w:widowControl w:val="0"/>
        <w:kinsoku/>
        <w:wordWrap/>
        <w:overflowPunct/>
        <w:topLinePunct w:val="0"/>
        <w:autoSpaceDN/>
        <w:bidi w:val="0"/>
        <w:adjustRightInd/>
        <w:snapToGrid/>
        <w:spacing w:line="560" w:lineRule="exact"/>
        <w:ind w:left="0" w:firstLine="627" w:firstLineChars="196"/>
        <w:textAlignment w:val="auto"/>
        <w:rPr>
          <w:rFonts w:hint="eastAsia" w:ascii="仿宋_GB2312" w:hAnsi="黑体" w:eastAsia="仿宋_GB2312" w:cs="黑体"/>
          <w:b/>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第四十条  医学科研联合基金项目经费应当纳入保荐单位财务统一管理,单独核算,专款专用，并对科研经费使用的规范性承担相应责任。</w:t>
      </w:r>
    </w:p>
    <w:p w14:paraId="74CCF79A">
      <w:pPr>
        <w:keepNext w:val="0"/>
        <w:keepLines w:val="0"/>
        <w:pageBreakBefore w:val="0"/>
        <w:widowControl w:val="0"/>
        <w:kinsoku/>
        <w:wordWrap/>
        <w:overflowPunct/>
        <w:topLinePunct w:val="0"/>
        <w:autoSpaceDN/>
        <w:bidi w:val="0"/>
        <w:adjustRightInd/>
        <w:snapToGrid/>
        <w:spacing w:line="560" w:lineRule="exact"/>
        <w:ind w:left="0" w:firstLine="627" w:firstLineChars="196"/>
        <w:textAlignment w:val="auto"/>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第四十一条  医学科研联合基金项目经费主要包括以下三个科目</w:t>
      </w:r>
      <w:r>
        <w:rPr>
          <w:rFonts w:hint="eastAsia" w:ascii="仿宋_GB2312" w:hAnsi="仿宋_GB2312" w:eastAsia="仿宋_GB2312" w:cs="仿宋_GB2312"/>
          <w:color w:val="000000" w:themeColor="text1"/>
          <w:sz w:val="32"/>
          <w:szCs w:val="32"/>
          <w:u w:val="none" w:color="auto"/>
          <w:lang w:eastAsia="zh-CN"/>
          <w14:textFill>
            <w14:solidFill>
              <w14:schemeClr w14:val="tx1"/>
            </w14:solidFill>
          </w14:textFill>
        </w:rPr>
        <w:t>：</w:t>
      </w:r>
    </w:p>
    <w:p w14:paraId="55293775">
      <w:pPr>
        <w:keepNext w:val="0"/>
        <w:keepLines w:val="0"/>
        <w:pageBreakBefore w:val="0"/>
        <w:widowControl w:val="0"/>
        <w:numPr>
          <w:ilvl w:val="0"/>
          <w:numId w:val="1"/>
        </w:numPr>
        <w:kinsoku/>
        <w:wordWrap/>
        <w:overflowPunct/>
        <w:topLinePunct w:val="0"/>
        <w:autoSpaceDN/>
        <w:bidi w:val="0"/>
        <w:adjustRightInd/>
        <w:snapToGrid/>
        <w:spacing w:line="560" w:lineRule="exact"/>
        <w:ind w:left="0" w:firstLine="627" w:firstLineChars="196"/>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设备费，原则上不建议购买。如确需购置设备，应纳入项目</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保荐</w:t>
      </w:r>
      <w:r>
        <w:rPr>
          <w:rFonts w:hint="eastAsia" w:ascii="仿宋_GB2312" w:hAnsi="仿宋_GB2312" w:eastAsia="仿宋_GB2312" w:cs="仿宋_GB2312"/>
          <w:color w:val="000000" w:themeColor="text1"/>
          <w:sz w:val="32"/>
          <w:szCs w:val="32"/>
          <w:u w:val="none" w:color="auto"/>
          <w14:textFill>
            <w14:solidFill>
              <w14:schemeClr w14:val="tx1"/>
            </w14:solidFill>
          </w14:textFill>
        </w:rPr>
        <w:t>单位固定资产统一管理。</w:t>
      </w:r>
    </w:p>
    <w:p w14:paraId="4909D4CE">
      <w:pPr>
        <w:keepNext w:val="0"/>
        <w:keepLines w:val="0"/>
        <w:pageBreakBefore w:val="0"/>
        <w:widowControl w:val="0"/>
        <w:numPr>
          <w:ilvl w:val="0"/>
          <w:numId w:val="0"/>
        </w:numPr>
        <w:kinsoku/>
        <w:wordWrap/>
        <w:overflowPunct/>
        <w:topLinePunct w:val="0"/>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（二）业务费，包括材料费、检测费、差旅费、资料费、专用软件购买费、文献检索费、专利申请及其他知识产权事务等</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费用</w:t>
      </w:r>
      <w:r>
        <w:rPr>
          <w:rFonts w:hint="eastAsia" w:ascii="仿宋_GB2312" w:hAnsi="仿宋_GB2312" w:eastAsia="仿宋_GB2312" w:cs="仿宋_GB2312"/>
          <w:color w:val="000000" w:themeColor="text1"/>
          <w:sz w:val="32"/>
          <w:szCs w:val="32"/>
          <w:u w:val="none" w:color="auto"/>
          <w14:textFill>
            <w14:solidFill>
              <w14:schemeClr w14:val="tx1"/>
            </w14:solidFill>
          </w14:textFill>
        </w:rPr>
        <w:t>。</w:t>
      </w:r>
    </w:p>
    <w:p w14:paraId="70E579A5">
      <w:pPr>
        <w:keepNext w:val="0"/>
        <w:keepLines w:val="0"/>
        <w:pageBreakBefore w:val="0"/>
        <w:widowControl w:val="0"/>
        <w:numPr>
          <w:ilvl w:val="255"/>
          <w:numId w:val="0"/>
        </w:numPr>
        <w:kinsoku/>
        <w:wordWrap/>
        <w:overflowPunct/>
        <w:topLinePunct w:val="0"/>
        <w:autoSpaceDE w:val="0"/>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（三）劳务费，支付给研究生、临聘科研辅助人员的劳务费、专家咨询费等劳务性支出,不能支付给在编在岗的课题组成员。</w:t>
      </w:r>
    </w:p>
    <w:p w14:paraId="166A4C41">
      <w:pPr>
        <w:keepNext w:val="0"/>
        <w:keepLines w:val="0"/>
        <w:pageBreakBefore w:val="0"/>
        <w:widowControl w:val="0"/>
        <w:kinsoku/>
        <w:wordWrap/>
        <w:overflowPunct/>
        <w:topLinePunct w:val="0"/>
        <w:autoSpaceDE w:val="0"/>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第四十二条  医学科研联合基金项目实施过程中，按照国家有关规定、《</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贵州</w:t>
      </w:r>
      <w:r>
        <w:rPr>
          <w:rFonts w:hint="eastAsia" w:ascii="仿宋_GB2312" w:hAnsi="仿宋_GB2312" w:eastAsia="仿宋_GB2312" w:cs="仿宋_GB2312"/>
          <w:color w:val="000000" w:themeColor="text1"/>
          <w:sz w:val="32"/>
          <w:szCs w:val="32"/>
          <w:u w:val="none" w:color="auto"/>
          <w14:textFill>
            <w14:solidFill>
              <w14:schemeClr w14:val="tx1"/>
            </w14:solidFill>
          </w14:textFill>
        </w:rPr>
        <w:t>省人民政府办公厅关于改革完善省级财政科研项目经费管理的实施意见》(黔府办发〔2022〕11号)文件要求，设备费预算调剂权全权下放给保荐单位；业务费、劳务费全权下放给项目负责人。保荐单位要统筹考虑现有设备配置情况、科研项目实际需求等，及时办理调剂手续；业务费、劳务费由项目负责人根据科研活动实际需要，按照国家有关支出规定自主安排，不需要向医学科研联合基金管委会报备。</w:t>
      </w:r>
    </w:p>
    <w:p w14:paraId="1AC82C3D">
      <w:pPr>
        <w:keepNext w:val="0"/>
        <w:keepLines w:val="0"/>
        <w:pageBreakBefore w:val="0"/>
        <w:widowControl w:val="0"/>
        <w:kinsoku/>
        <w:wordWrap/>
        <w:overflowPunct/>
        <w:topLinePunct w:val="0"/>
        <w:autoSpaceDE w:val="0"/>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第四十三条  完成任务目标并通过验收的医学科研联合基金项目结余资金</w:t>
      </w:r>
      <w:r>
        <w:rPr>
          <w:rFonts w:hint="eastAsia" w:ascii="仿宋_GB2312" w:hAnsi="仿宋_GB2312" w:eastAsia="仿宋_GB2312" w:cs="仿宋_GB2312"/>
          <w:color w:val="000000" w:themeColor="text1"/>
          <w:sz w:val="32"/>
          <w:szCs w:val="32"/>
          <w:u w:val="none" w:color="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color="auto"/>
          <w14:textFill>
            <w14:solidFill>
              <w14:schemeClr w14:val="tx1"/>
            </w14:solidFill>
          </w14:textFill>
        </w:rPr>
        <w:t>由项目</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保荐</w:t>
      </w:r>
      <w:r>
        <w:rPr>
          <w:rFonts w:hint="eastAsia" w:ascii="仿宋_GB2312" w:hAnsi="仿宋_GB2312" w:eastAsia="仿宋_GB2312" w:cs="仿宋_GB2312"/>
          <w:color w:val="000000" w:themeColor="text1"/>
          <w:sz w:val="32"/>
          <w:szCs w:val="32"/>
          <w:u w:val="none" w:color="auto"/>
          <w14:textFill>
            <w14:solidFill>
              <w14:schemeClr w14:val="tx1"/>
            </w14:solidFill>
          </w14:textFill>
        </w:rPr>
        <w:t>单位统筹安排用于科研活动的直接费用支出。</w:t>
      </w:r>
    </w:p>
    <w:p w14:paraId="313CA358">
      <w:pPr>
        <w:keepNext w:val="0"/>
        <w:keepLines w:val="0"/>
        <w:pageBreakBefore w:val="0"/>
        <w:widowControl w:val="0"/>
        <w:kinsoku/>
        <w:wordWrap/>
        <w:overflowPunct/>
        <w:topLinePunct w:val="0"/>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第四十四条 医学科研联合基金项目因故终止或撤销的,其结余资金应当退回省人口健康基金会。</w:t>
      </w:r>
    </w:p>
    <w:p w14:paraId="0F10B877">
      <w:pPr>
        <w:pStyle w:val="10"/>
        <w:keepNext w:val="0"/>
        <w:keepLines w:val="0"/>
        <w:pageBreakBefore w:val="0"/>
        <w:widowControl w:val="0"/>
        <w:numPr>
          <w:ilvl w:val="0"/>
          <w:numId w:val="0"/>
        </w:numPr>
        <w:kinsoku/>
        <w:wordWrap/>
        <w:overflowPunct/>
        <w:topLinePunct w:val="0"/>
        <w:autoSpaceDN/>
        <w:bidi w:val="0"/>
        <w:adjustRightInd/>
        <w:snapToGrid/>
        <w:spacing w:line="560" w:lineRule="exact"/>
        <w:ind w:left="-1080" w:leftChars="0" w:firstLine="640" w:firstLineChars="200"/>
        <w:jc w:val="center"/>
        <w:textAlignment w:val="auto"/>
        <w:rPr>
          <w:rFonts w:hint="eastAsia" w:ascii="黑体" w:hAnsi="黑体" w:eastAsia="黑体" w:cs="黑体"/>
          <w:b w:val="0"/>
          <w:bCs/>
          <w:color w:val="000000" w:themeColor="text1"/>
          <w:kern w:val="2"/>
          <w:sz w:val="32"/>
          <w:szCs w:val="32"/>
          <w:u w:val="none" w:color="auto"/>
          <w:lang w:val="en-US" w:eastAsia="zh-CN"/>
          <w14:textFill>
            <w14:solidFill>
              <w14:schemeClr w14:val="tx1"/>
            </w14:solidFill>
          </w14:textFill>
        </w:rPr>
      </w:pPr>
      <w:r>
        <w:rPr>
          <w:rFonts w:hint="eastAsia" w:ascii="黑体" w:hAnsi="黑体" w:eastAsia="黑体" w:cs="黑体"/>
          <w:b w:val="0"/>
          <w:bCs/>
          <w:color w:val="000000" w:themeColor="text1"/>
          <w:kern w:val="2"/>
          <w:sz w:val="32"/>
          <w:szCs w:val="32"/>
          <w:u w:val="none" w:color="auto"/>
          <w:lang w:val="en-US" w:eastAsia="zh-CN"/>
          <w14:textFill>
            <w14:solidFill>
              <w14:schemeClr w14:val="tx1"/>
            </w14:solidFill>
          </w14:textFill>
        </w:rPr>
        <w:t>第七章  纪律要求</w:t>
      </w:r>
    </w:p>
    <w:p w14:paraId="43EE3781">
      <w:pPr>
        <w:keepNext w:val="0"/>
        <w:keepLines w:val="0"/>
        <w:pageBreakBefore w:val="0"/>
        <w:widowControl w:val="0"/>
        <w:kinsoku/>
        <w:wordWrap/>
        <w:overflowPunct/>
        <w:topLinePunct w:val="0"/>
        <w:autoSpaceDN/>
        <w:bidi w:val="0"/>
        <w:adjustRightInd/>
        <w:snapToGrid/>
        <w:spacing w:line="560" w:lineRule="exact"/>
        <w:ind w:left="0" w:firstLine="640" w:firstLineChars="200"/>
        <w:textAlignment w:val="auto"/>
        <w:rPr>
          <w:rFonts w:hint="eastAsia" w:ascii="仿宋_GB2312" w:hAnsi="黑体" w:eastAsia="仿宋_GB2312" w:cs="黑体"/>
          <w:b/>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 xml:space="preserve">第四十五条  </w:t>
      </w:r>
      <w:r>
        <w:rPr>
          <w:rFonts w:hint="eastAsia" w:ascii="仿宋_GB2312" w:hAnsi="仿宋_GB2312" w:eastAsia="仿宋_GB2312" w:cs="仿宋_GB2312"/>
          <w:b w:val="0"/>
          <w:bCs w:val="0"/>
          <w:color w:val="000000" w:themeColor="text1"/>
          <w:sz w:val="32"/>
          <w:szCs w:val="32"/>
          <w:u w:val="none" w:color="auto"/>
          <w:lang w:eastAsia="zh-CN"/>
          <w14:textFill>
            <w14:solidFill>
              <w14:schemeClr w14:val="tx1"/>
            </w14:solidFill>
          </w14:textFill>
        </w:rPr>
        <w:t>保荐单位要严格贯彻国家《关于进一步加强科研诚信建设的若干意见》精神，</w:t>
      </w:r>
      <w:r>
        <w:rPr>
          <w:rFonts w:hint="eastAsia" w:ascii="仿宋_GB2312" w:hAnsi="仿宋_GB2312" w:eastAsia="仿宋_GB2312" w:cs="仿宋_GB2312"/>
          <w:b w:val="0"/>
          <w:bCs w:val="0"/>
          <w:color w:val="000000" w:themeColor="text1"/>
          <w:spacing w:val="5"/>
          <w:sz w:val="32"/>
          <w:szCs w:val="32"/>
          <w:u w:val="none" w:color="auto"/>
          <w14:textFill>
            <w14:solidFill>
              <w14:schemeClr w14:val="tx1"/>
            </w14:solidFill>
          </w14:textFill>
        </w:rPr>
        <w:t>医学科研活动应符合国家卫</w:t>
      </w:r>
      <w:r>
        <w:rPr>
          <w:rFonts w:hint="eastAsia" w:ascii="仿宋_GB2312" w:hAnsi="仿宋_GB2312" w:eastAsia="仿宋_GB2312" w:cs="仿宋_GB2312"/>
          <w:b w:val="0"/>
          <w:bCs w:val="0"/>
          <w:color w:val="000000" w:themeColor="text1"/>
          <w:spacing w:val="-1"/>
          <w:sz w:val="32"/>
          <w:szCs w:val="32"/>
          <w:u w:val="none" w:color="auto"/>
          <w14:textFill>
            <w14:solidFill>
              <w14:schemeClr w14:val="tx1"/>
            </w14:solidFill>
          </w14:textFill>
        </w:rPr>
        <w:t>生健康委《医学科研诚信和相关行为规范》规定</w:t>
      </w:r>
      <w:r>
        <w:rPr>
          <w:rFonts w:hint="eastAsia" w:ascii="仿宋_GB2312" w:hAnsi="仿宋_GB2312" w:eastAsia="仿宋_GB2312" w:cs="仿宋_GB2312"/>
          <w:b w:val="0"/>
          <w:bCs w:val="0"/>
          <w:color w:val="000000" w:themeColor="text1"/>
          <w:spacing w:val="-1"/>
          <w:sz w:val="32"/>
          <w:szCs w:val="32"/>
          <w:u w:val="none" w:color="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color="auto"/>
          <w14:textFill>
            <w14:solidFill>
              <w14:schemeClr w14:val="tx1"/>
            </w14:solidFill>
          </w14:textFill>
        </w:rPr>
        <w:t>不得弄虚作假。凡在评审和实施过程中发现有弄虚作假嫌疑的，一经查实，取消其保荐资格；已经立项的，予以撤销并收回</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项目</w:t>
      </w:r>
      <w:r>
        <w:rPr>
          <w:rFonts w:hint="eastAsia" w:ascii="仿宋_GB2312" w:hAnsi="仿宋_GB2312" w:eastAsia="仿宋_GB2312" w:cs="仿宋_GB2312"/>
          <w:color w:val="000000" w:themeColor="text1"/>
          <w:sz w:val="32"/>
          <w:szCs w:val="32"/>
          <w:u w:val="none" w:color="auto"/>
          <w14:textFill>
            <w14:solidFill>
              <w14:schemeClr w14:val="tx1"/>
            </w14:solidFill>
          </w14:textFill>
        </w:rPr>
        <w:t>资金；取消</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保荐单位</w:t>
      </w:r>
      <w:r>
        <w:rPr>
          <w:rFonts w:hint="eastAsia" w:ascii="仿宋_GB2312" w:hAnsi="仿宋_GB2312" w:eastAsia="仿宋_GB2312" w:cs="仿宋_GB2312"/>
          <w:color w:val="000000" w:themeColor="text1"/>
          <w:sz w:val="32"/>
          <w:szCs w:val="32"/>
          <w:u w:val="none" w:color="auto"/>
          <w14:textFill>
            <w14:solidFill>
              <w14:schemeClr w14:val="tx1"/>
            </w14:solidFill>
          </w14:textFill>
        </w:rPr>
        <w:t>下一个申报周期的申报资格。</w:t>
      </w:r>
    </w:p>
    <w:p w14:paraId="5E3A319B">
      <w:pPr>
        <w:keepNext w:val="0"/>
        <w:keepLines w:val="0"/>
        <w:pageBreakBefore w:val="0"/>
        <w:widowControl w:val="0"/>
        <w:kinsoku/>
        <w:wordWrap/>
        <w:overflowPunct/>
        <w:topLinePunct w:val="0"/>
        <w:autoSpaceDE w:val="0"/>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第四十六条  参与评审的专家和工作人员在评审过程中应严格遵守评审纪律、国家法律法规和廉洁自律的规定，不得利用职务或工作之便谋取不正当利益。专家违反评审纪律，造成不良后果的，取消评审专家资格。</w:t>
      </w:r>
    </w:p>
    <w:p w14:paraId="5AB34B9F">
      <w:pPr>
        <w:pStyle w:val="7"/>
        <w:keepNext w:val="0"/>
        <w:keepLines w:val="0"/>
        <w:pageBreakBefore w:val="0"/>
        <w:widowControl w:val="0"/>
        <w:kinsoku/>
        <w:wordWrap/>
        <w:overflowPunct/>
        <w:topLinePunct w:val="0"/>
        <w:autoSpaceDN/>
        <w:bidi w:val="0"/>
        <w:adjustRightInd/>
        <w:snapToGrid/>
        <w:spacing w:after="0" w:line="560" w:lineRule="exact"/>
        <w:ind w:left="0" w:leftChars="0" w:firstLine="0" w:firstLineChars="0"/>
        <w:jc w:val="center"/>
        <w:textAlignment w:val="auto"/>
        <w:rPr>
          <w:rFonts w:hint="eastAsia" w:ascii="仿宋_GB2312" w:hAnsi="黑体" w:eastAsia="仿宋_GB2312"/>
          <w:b/>
          <w:bCs/>
          <w:color w:val="000000" w:themeColor="text1"/>
          <w:sz w:val="32"/>
          <w:szCs w:val="32"/>
          <w:u w:val="none" w:color="auto"/>
          <w14:textFill>
            <w14:solidFill>
              <w14:schemeClr w14:val="tx1"/>
            </w14:solidFill>
          </w14:textFill>
        </w:rPr>
      </w:pPr>
      <w:r>
        <w:rPr>
          <w:rFonts w:hint="eastAsia" w:ascii="黑体" w:hAnsi="黑体" w:eastAsia="黑体" w:cs="黑体"/>
          <w:b w:val="0"/>
          <w:bCs/>
          <w:color w:val="000000" w:themeColor="text1"/>
          <w:kern w:val="2"/>
          <w:sz w:val="32"/>
          <w:szCs w:val="32"/>
          <w:u w:val="none" w:color="auto"/>
          <w:lang w:val="en-US" w:eastAsia="zh-CN"/>
          <w14:textFill>
            <w14:solidFill>
              <w14:schemeClr w14:val="tx1"/>
            </w14:solidFill>
          </w14:textFill>
        </w:rPr>
        <w:t>第八章  医学科研联合基金终止程序及终止后的财产处理</w:t>
      </w:r>
    </w:p>
    <w:p w14:paraId="20680A85">
      <w:pPr>
        <w:keepNext w:val="0"/>
        <w:keepLines w:val="0"/>
        <w:pageBreakBefore w:val="0"/>
        <w:widowControl w:val="0"/>
        <w:kinsoku/>
        <w:wordWrap/>
        <w:overflowPunct/>
        <w:topLinePunct w:val="0"/>
        <w:autoSpaceDE w:val="0"/>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第四十七条  医学科研联合基金在完成</w:t>
      </w:r>
      <w:r>
        <w:rPr>
          <w:rFonts w:hint="eastAsia" w:ascii="仿宋_GB2312" w:hAnsi="仿宋_GB2312" w:eastAsia="仿宋_GB2312" w:cs="仿宋_GB2312"/>
          <w:color w:val="000000" w:themeColor="text1"/>
          <w:sz w:val="32"/>
          <w:szCs w:val="32"/>
          <w:u w:val="none" w:color="auto"/>
          <w:lang w:eastAsia="zh-CN"/>
          <w14:textFill>
            <w14:solidFill>
              <w14:schemeClr w14:val="tx1"/>
            </w14:solidFill>
          </w14:textFill>
        </w:rPr>
        <w:t>了</w:t>
      </w:r>
      <w:r>
        <w:rPr>
          <w:rFonts w:hint="eastAsia" w:ascii="仿宋_GB2312" w:hAnsi="仿宋_GB2312" w:eastAsia="仿宋_GB2312" w:cs="仿宋_GB2312"/>
          <w:color w:val="000000" w:themeColor="text1"/>
          <w:sz w:val="32"/>
          <w:szCs w:val="32"/>
          <w:u w:val="none" w:color="auto"/>
          <w14:textFill>
            <w14:solidFill>
              <w14:schemeClr w14:val="tx1"/>
            </w14:solidFill>
          </w14:textFill>
        </w:rPr>
        <w:t>使命或</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运行中遭</w:t>
      </w:r>
      <w:r>
        <w:rPr>
          <w:rFonts w:hint="eastAsia" w:ascii="仿宋_GB2312" w:hAnsi="仿宋_GB2312" w:eastAsia="仿宋_GB2312" w:cs="仿宋_GB2312"/>
          <w:color w:val="000000" w:themeColor="text1"/>
          <w:sz w:val="32"/>
          <w:szCs w:val="32"/>
          <w:u w:val="none" w:color="auto"/>
          <w14:textFill>
            <w14:solidFill>
              <w14:schemeClr w14:val="tx1"/>
            </w14:solidFill>
          </w14:textFill>
        </w:rPr>
        <w:t>遇特殊情况，需要终止时，</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须</w:t>
      </w:r>
      <w:r>
        <w:rPr>
          <w:rFonts w:hint="eastAsia" w:ascii="仿宋_GB2312" w:hAnsi="仿宋_GB2312" w:eastAsia="仿宋_GB2312" w:cs="仿宋_GB2312"/>
          <w:color w:val="000000" w:themeColor="text1"/>
          <w:sz w:val="32"/>
          <w:szCs w:val="32"/>
          <w:u w:val="none" w:color="auto"/>
          <w14:textFill>
            <w14:solidFill>
              <w14:schemeClr w14:val="tx1"/>
            </w14:solidFill>
          </w14:textFill>
        </w:rPr>
        <w:t>经医学科研联合基金管委会会议表决，省人口健康基金会秘书</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处</w:t>
      </w:r>
      <w:r>
        <w:rPr>
          <w:rFonts w:hint="eastAsia" w:ascii="仿宋_GB2312" w:hAnsi="仿宋_GB2312" w:eastAsia="仿宋_GB2312" w:cs="仿宋_GB2312"/>
          <w:color w:val="000000" w:themeColor="text1"/>
          <w:sz w:val="32"/>
          <w:szCs w:val="32"/>
          <w:u w:val="none" w:color="auto"/>
          <w14:textFill>
            <w14:solidFill>
              <w14:schemeClr w14:val="tx1"/>
            </w14:solidFill>
          </w14:textFill>
        </w:rPr>
        <w:t>办公会研究后报基金会理事会审议决定。</w:t>
      </w:r>
    </w:p>
    <w:p w14:paraId="67E75B3E">
      <w:pPr>
        <w:keepNext w:val="0"/>
        <w:keepLines w:val="0"/>
        <w:pageBreakBefore w:val="0"/>
        <w:widowControl w:val="0"/>
        <w:kinsoku/>
        <w:wordWrap/>
        <w:overflowPunct/>
        <w:topLinePunct w:val="0"/>
        <w:autoSpaceDE w:val="0"/>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14:textFill>
            <w14:solidFill>
              <w14:schemeClr w14:val="tx1"/>
            </w14:solidFill>
          </w14:textFill>
        </w:rPr>
        <w:t>第四十八条  医学科研联合基金终止后的剩余财产，按照捐赠人意愿由医学科研联合基金管委会会议形成决议，经省人口健康基金会理事会批准后进行处理；没有明确指向的，按相关规定，由省人口健康基金会用于开展与本会宗旨相关的公益活动。</w:t>
      </w:r>
    </w:p>
    <w:p w14:paraId="4AA32E67">
      <w:pPr>
        <w:keepNext w:val="0"/>
        <w:keepLines w:val="0"/>
        <w:pageBreakBefore w:val="0"/>
        <w:widowControl w:val="0"/>
        <w:kinsoku/>
        <w:wordWrap/>
        <w:overflowPunct/>
        <w:topLinePunct w:val="0"/>
        <w:autoSpaceDN/>
        <w:bidi w:val="0"/>
        <w:adjustRightInd/>
        <w:snapToGrid/>
        <w:spacing w:line="560" w:lineRule="exact"/>
        <w:jc w:val="center"/>
        <w:textAlignment w:val="auto"/>
        <w:rPr>
          <w:rFonts w:hint="eastAsia" w:ascii="黑体" w:hAnsi="黑体" w:eastAsia="黑体" w:cs="黑体"/>
          <w:b w:val="0"/>
          <w:bCs/>
          <w:color w:val="000000" w:themeColor="text1"/>
          <w:sz w:val="32"/>
          <w:szCs w:val="32"/>
          <w:u w:val="none" w:color="auto"/>
          <w14:textFill>
            <w14:solidFill>
              <w14:schemeClr w14:val="tx1"/>
            </w14:solidFill>
          </w14:textFill>
        </w:rPr>
      </w:pPr>
      <w:r>
        <w:rPr>
          <w:rFonts w:hint="eastAsia" w:ascii="黑体" w:hAnsi="黑体" w:eastAsia="黑体" w:cs="黑体"/>
          <w:b w:val="0"/>
          <w:bCs/>
          <w:color w:val="000000" w:themeColor="text1"/>
          <w:sz w:val="32"/>
          <w:szCs w:val="32"/>
          <w:u w:val="none" w:color="auto"/>
          <w14:textFill>
            <w14:solidFill>
              <w14:schemeClr w14:val="tx1"/>
            </w14:solidFill>
          </w14:textFill>
        </w:rPr>
        <w:t>第九章  附  则</w:t>
      </w:r>
    </w:p>
    <w:p w14:paraId="3B48B8A0">
      <w:pPr>
        <w:keepNext w:val="0"/>
        <w:keepLines w:val="0"/>
        <w:pageBreakBefore w:val="0"/>
        <w:widowControl w:val="0"/>
        <w:kinsoku/>
        <w:wordWrap/>
        <w:overflowPunct/>
        <w:topLinePunct w:val="0"/>
        <w:autoSpaceDN/>
        <w:bidi w:val="0"/>
        <w:adjustRightInd/>
        <w:snapToGrid/>
        <w:spacing w:line="560" w:lineRule="exact"/>
        <w:ind w:left="0" w:firstLine="640" w:firstLineChars="200"/>
        <w:textAlignment w:val="auto"/>
        <w:rPr>
          <w:rFonts w:hint="eastAsia" w:ascii="仿宋_GB2312" w:hAnsi="黑体" w:eastAsia="仿宋_GB2312" w:cs="黑体"/>
          <w:b/>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第四十九条  本办法自印发之日起施行。</w:t>
      </w:r>
    </w:p>
    <w:p w14:paraId="61EBD23E">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color w:val="000000" w:themeColor="text1"/>
          <w:u w:val="none" w:color="auto"/>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第五十条  本办法由</w:t>
      </w:r>
      <w:r>
        <w:rPr>
          <w:rFonts w:hint="eastAsia" w:ascii="仿宋_GB2312" w:hAnsi="仿宋_GB2312" w:eastAsia="仿宋_GB2312" w:cs="仿宋_GB2312"/>
          <w:color w:val="000000" w:themeColor="text1"/>
          <w:sz w:val="32"/>
          <w:szCs w:val="32"/>
          <w:u w:val="none" w:color="auto"/>
          <w14:textFill>
            <w14:solidFill>
              <w14:schemeClr w14:val="tx1"/>
            </w14:solidFill>
          </w14:textFill>
        </w:rPr>
        <w:t>贵州省</w:t>
      </w:r>
      <w:r>
        <w:rPr>
          <w:rFonts w:hint="eastAsia" w:ascii="仿宋_GB2312" w:hAnsi="仿宋_GB2312" w:eastAsia="仿宋_GB2312" w:cs="仿宋_GB2312"/>
          <w:color w:val="000000" w:themeColor="text1"/>
          <w:sz w:val="32"/>
          <w:szCs w:val="32"/>
          <w:u w:val="none" w:color="auto"/>
          <w:lang w:eastAsia="zh-CN"/>
          <w14:textFill>
            <w14:solidFill>
              <w14:schemeClr w14:val="tx1"/>
            </w14:solidFill>
          </w14:textFill>
        </w:rPr>
        <w:t>人口健康基金会</w:t>
      </w:r>
      <w:r>
        <w:rPr>
          <w:rFonts w:hint="eastAsia" w:ascii="仿宋_GB2312" w:hAnsi="仿宋_GB2312" w:eastAsia="仿宋_GB2312" w:cs="仿宋_GB2312"/>
          <w:color w:val="000000" w:themeColor="text1"/>
          <w:sz w:val="32"/>
          <w:szCs w:val="32"/>
          <w:u w:val="none" w:color="auto"/>
          <w:lang w:val="zh-CN"/>
          <w14:textFill>
            <w14:solidFill>
              <w14:schemeClr w14:val="tx1"/>
            </w14:solidFill>
          </w14:textFill>
        </w:rPr>
        <w:t>负责解释。</w:t>
      </w:r>
    </w:p>
    <w:sectPr>
      <w:headerReference r:id="rId3" w:type="default"/>
      <w:footerReference r:id="rId4" w:type="default"/>
      <w:pgSz w:w="11905" w:h="16838"/>
      <w:pgMar w:top="2098" w:right="1474" w:bottom="1984" w:left="1587" w:header="851" w:footer="992" w:gutter="0"/>
      <w:pgNumType w:fmt="numberInDash"/>
      <w:cols w:space="0" w:num="1"/>
      <w:rtlGutter w:val="0"/>
      <w:docGrid w:type="lines" w:linePitch="5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黑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EAAA1">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FAEEE16">
                          <w:pPr>
                            <w:pStyle w:val="4"/>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6FAEEE1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84F7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B7C7B"/>
    <w:multiLevelType w:val="singleLevel"/>
    <w:tmpl w:val="3A3B7C7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jNjU3NGE1NjY3ZDdiMTA2ZTljOTM0ZmI2ZmRmZDAifQ=="/>
  </w:docVars>
  <w:rsids>
    <w:rsidRoot w:val="00172A27"/>
    <w:rsid w:val="003A3053"/>
    <w:rsid w:val="009224FE"/>
    <w:rsid w:val="00A10993"/>
    <w:rsid w:val="00F37FCB"/>
    <w:rsid w:val="00F50CDF"/>
    <w:rsid w:val="00FC6CB5"/>
    <w:rsid w:val="00FE4037"/>
    <w:rsid w:val="01267613"/>
    <w:rsid w:val="01543C57"/>
    <w:rsid w:val="015449C7"/>
    <w:rsid w:val="016D1D97"/>
    <w:rsid w:val="019B53E2"/>
    <w:rsid w:val="01B42948"/>
    <w:rsid w:val="026B74AB"/>
    <w:rsid w:val="03336550"/>
    <w:rsid w:val="03547F3F"/>
    <w:rsid w:val="037B54CB"/>
    <w:rsid w:val="03CE4D79"/>
    <w:rsid w:val="04335DA6"/>
    <w:rsid w:val="046C3066"/>
    <w:rsid w:val="04770389"/>
    <w:rsid w:val="04983E5B"/>
    <w:rsid w:val="049D3B67"/>
    <w:rsid w:val="051565F0"/>
    <w:rsid w:val="054162A1"/>
    <w:rsid w:val="05A01219"/>
    <w:rsid w:val="05D90BCF"/>
    <w:rsid w:val="05F11A75"/>
    <w:rsid w:val="062A31D9"/>
    <w:rsid w:val="069F0A0E"/>
    <w:rsid w:val="06BD404D"/>
    <w:rsid w:val="06FD1421"/>
    <w:rsid w:val="073528A5"/>
    <w:rsid w:val="07373DFF"/>
    <w:rsid w:val="07854B6B"/>
    <w:rsid w:val="07D11361"/>
    <w:rsid w:val="08123298"/>
    <w:rsid w:val="08191757"/>
    <w:rsid w:val="081D1247"/>
    <w:rsid w:val="085B58CB"/>
    <w:rsid w:val="086303BC"/>
    <w:rsid w:val="089D4136"/>
    <w:rsid w:val="08AE6343"/>
    <w:rsid w:val="08D84F0B"/>
    <w:rsid w:val="094D790A"/>
    <w:rsid w:val="09E85885"/>
    <w:rsid w:val="09EA33AB"/>
    <w:rsid w:val="0A140428"/>
    <w:rsid w:val="0AC01E9A"/>
    <w:rsid w:val="0AD025A1"/>
    <w:rsid w:val="0AE10608"/>
    <w:rsid w:val="0B043FF8"/>
    <w:rsid w:val="0B2500C4"/>
    <w:rsid w:val="0B31441A"/>
    <w:rsid w:val="0B6B3DC4"/>
    <w:rsid w:val="0B8B296C"/>
    <w:rsid w:val="0BB05F2E"/>
    <w:rsid w:val="0C372408"/>
    <w:rsid w:val="0C595851"/>
    <w:rsid w:val="0C7D22B4"/>
    <w:rsid w:val="0C9D4705"/>
    <w:rsid w:val="0CA5180B"/>
    <w:rsid w:val="0CD85FC9"/>
    <w:rsid w:val="0CEF2A86"/>
    <w:rsid w:val="0CF34325"/>
    <w:rsid w:val="0D144FFA"/>
    <w:rsid w:val="0D5A0848"/>
    <w:rsid w:val="0D6E4A1A"/>
    <w:rsid w:val="0E494BBF"/>
    <w:rsid w:val="0E4D7884"/>
    <w:rsid w:val="0E774EDA"/>
    <w:rsid w:val="0EC847AA"/>
    <w:rsid w:val="0EE0103D"/>
    <w:rsid w:val="0F504028"/>
    <w:rsid w:val="0F6A48A4"/>
    <w:rsid w:val="0F9F2542"/>
    <w:rsid w:val="0FE455A5"/>
    <w:rsid w:val="0FE9714D"/>
    <w:rsid w:val="0FEE4FA9"/>
    <w:rsid w:val="0FFA07FB"/>
    <w:rsid w:val="0FFC1742"/>
    <w:rsid w:val="10BE4C49"/>
    <w:rsid w:val="10C75CDD"/>
    <w:rsid w:val="10E52B18"/>
    <w:rsid w:val="10EF574B"/>
    <w:rsid w:val="11232110"/>
    <w:rsid w:val="113A0781"/>
    <w:rsid w:val="114D3AA4"/>
    <w:rsid w:val="12432622"/>
    <w:rsid w:val="125C471A"/>
    <w:rsid w:val="128C3251"/>
    <w:rsid w:val="134D0507"/>
    <w:rsid w:val="13531FC1"/>
    <w:rsid w:val="13EB044B"/>
    <w:rsid w:val="141F6752"/>
    <w:rsid w:val="14373691"/>
    <w:rsid w:val="14605FEC"/>
    <w:rsid w:val="14E07884"/>
    <w:rsid w:val="14EA24B1"/>
    <w:rsid w:val="14F850DF"/>
    <w:rsid w:val="14FC3F92"/>
    <w:rsid w:val="152D6842"/>
    <w:rsid w:val="158C3568"/>
    <w:rsid w:val="15E52C78"/>
    <w:rsid w:val="15F15AC1"/>
    <w:rsid w:val="15F630D7"/>
    <w:rsid w:val="161517B0"/>
    <w:rsid w:val="163F5A27"/>
    <w:rsid w:val="16826719"/>
    <w:rsid w:val="16F2389F"/>
    <w:rsid w:val="17051824"/>
    <w:rsid w:val="171B1048"/>
    <w:rsid w:val="174A03C5"/>
    <w:rsid w:val="17AD77C6"/>
    <w:rsid w:val="181F6915"/>
    <w:rsid w:val="182439AA"/>
    <w:rsid w:val="182D1498"/>
    <w:rsid w:val="18631FBF"/>
    <w:rsid w:val="189C7F66"/>
    <w:rsid w:val="18F57676"/>
    <w:rsid w:val="19053D5D"/>
    <w:rsid w:val="194B54E8"/>
    <w:rsid w:val="19BD0A4C"/>
    <w:rsid w:val="19C21B90"/>
    <w:rsid w:val="19EC2827"/>
    <w:rsid w:val="19F42026"/>
    <w:rsid w:val="1A204BC7"/>
    <w:rsid w:val="1A27385F"/>
    <w:rsid w:val="1A6745A4"/>
    <w:rsid w:val="1A840CB2"/>
    <w:rsid w:val="1A8C3FA5"/>
    <w:rsid w:val="1C8C02F2"/>
    <w:rsid w:val="1C962F1E"/>
    <w:rsid w:val="1C9C4C8F"/>
    <w:rsid w:val="1CCE26B8"/>
    <w:rsid w:val="1D1A58FD"/>
    <w:rsid w:val="1D300D28"/>
    <w:rsid w:val="1D756FD8"/>
    <w:rsid w:val="1DAB0033"/>
    <w:rsid w:val="1DC53ABB"/>
    <w:rsid w:val="1E0F2F88"/>
    <w:rsid w:val="1E1B36DB"/>
    <w:rsid w:val="1E286E85"/>
    <w:rsid w:val="1E396257"/>
    <w:rsid w:val="1E8E26E5"/>
    <w:rsid w:val="1EC15291"/>
    <w:rsid w:val="1EC2702E"/>
    <w:rsid w:val="1EE2223E"/>
    <w:rsid w:val="1F65724C"/>
    <w:rsid w:val="1F9415B5"/>
    <w:rsid w:val="1FB5190D"/>
    <w:rsid w:val="1FCD4EA9"/>
    <w:rsid w:val="1FD56A06"/>
    <w:rsid w:val="1FE5095F"/>
    <w:rsid w:val="202F4064"/>
    <w:rsid w:val="203E55CD"/>
    <w:rsid w:val="205E2009"/>
    <w:rsid w:val="206550E2"/>
    <w:rsid w:val="20702B9F"/>
    <w:rsid w:val="20DA5ACF"/>
    <w:rsid w:val="212B00D9"/>
    <w:rsid w:val="215B63C6"/>
    <w:rsid w:val="21621621"/>
    <w:rsid w:val="21674E89"/>
    <w:rsid w:val="219F3832"/>
    <w:rsid w:val="226F0499"/>
    <w:rsid w:val="22CB31F1"/>
    <w:rsid w:val="22E04EF3"/>
    <w:rsid w:val="231435A7"/>
    <w:rsid w:val="233E1464"/>
    <w:rsid w:val="234611FA"/>
    <w:rsid w:val="23735D67"/>
    <w:rsid w:val="23897339"/>
    <w:rsid w:val="23971A56"/>
    <w:rsid w:val="23B7455B"/>
    <w:rsid w:val="245515CB"/>
    <w:rsid w:val="24577437"/>
    <w:rsid w:val="24C254E7"/>
    <w:rsid w:val="24D34D10"/>
    <w:rsid w:val="24E46F1D"/>
    <w:rsid w:val="250F7D12"/>
    <w:rsid w:val="254B7FB0"/>
    <w:rsid w:val="2572277A"/>
    <w:rsid w:val="257A093C"/>
    <w:rsid w:val="25896D09"/>
    <w:rsid w:val="25C96113"/>
    <w:rsid w:val="25E215AF"/>
    <w:rsid w:val="262A4E03"/>
    <w:rsid w:val="263B7010"/>
    <w:rsid w:val="263E265D"/>
    <w:rsid w:val="265359DC"/>
    <w:rsid w:val="26B05C38"/>
    <w:rsid w:val="26FB054E"/>
    <w:rsid w:val="275814FC"/>
    <w:rsid w:val="279369D8"/>
    <w:rsid w:val="27B34984"/>
    <w:rsid w:val="27BA5D13"/>
    <w:rsid w:val="27FB6DFA"/>
    <w:rsid w:val="282E04AF"/>
    <w:rsid w:val="28610884"/>
    <w:rsid w:val="28AD5878"/>
    <w:rsid w:val="28CA01D8"/>
    <w:rsid w:val="28CB3F50"/>
    <w:rsid w:val="28F214DC"/>
    <w:rsid w:val="293145B7"/>
    <w:rsid w:val="296D5007"/>
    <w:rsid w:val="29746395"/>
    <w:rsid w:val="29E4095D"/>
    <w:rsid w:val="2A00687A"/>
    <w:rsid w:val="2A0911D4"/>
    <w:rsid w:val="2A573CED"/>
    <w:rsid w:val="2A6B22EE"/>
    <w:rsid w:val="2A842608"/>
    <w:rsid w:val="2A992557"/>
    <w:rsid w:val="2AD90BA6"/>
    <w:rsid w:val="2AE27102"/>
    <w:rsid w:val="2B4B2633"/>
    <w:rsid w:val="2BBA7DC3"/>
    <w:rsid w:val="2BD17810"/>
    <w:rsid w:val="2C254C1F"/>
    <w:rsid w:val="2C4156B6"/>
    <w:rsid w:val="2C5767DE"/>
    <w:rsid w:val="2D016192"/>
    <w:rsid w:val="2D6D7CCB"/>
    <w:rsid w:val="2D760998"/>
    <w:rsid w:val="2DAC73EF"/>
    <w:rsid w:val="2DF45CF7"/>
    <w:rsid w:val="2E114AFB"/>
    <w:rsid w:val="2E8C5F2F"/>
    <w:rsid w:val="2F6A2714"/>
    <w:rsid w:val="2FC736C3"/>
    <w:rsid w:val="30037365"/>
    <w:rsid w:val="3023045A"/>
    <w:rsid w:val="30452D4B"/>
    <w:rsid w:val="30A6777C"/>
    <w:rsid w:val="31973569"/>
    <w:rsid w:val="31AD0696"/>
    <w:rsid w:val="31E10F22"/>
    <w:rsid w:val="31E51C4C"/>
    <w:rsid w:val="32132BEF"/>
    <w:rsid w:val="324B5D4B"/>
    <w:rsid w:val="32544FB6"/>
    <w:rsid w:val="32836AB1"/>
    <w:rsid w:val="32A47CEB"/>
    <w:rsid w:val="3301513E"/>
    <w:rsid w:val="33022C64"/>
    <w:rsid w:val="33524AF4"/>
    <w:rsid w:val="33BE302F"/>
    <w:rsid w:val="340B13C1"/>
    <w:rsid w:val="3417273F"/>
    <w:rsid w:val="34525525"/>
    <w:rsid w:val="345C0152"/>
    <w:rsid w:val="34777F6D"/>
    <w:rsid w:val="348017DD"/>
    <w:rsid w:val="349C35B5"/>
    <w:rsid w:val="34A57732"/>
    <w:rsid w:val="34D0301A"/>
    <w:rsid w:val="35316D9D"/>
    <w:rsid w:val="35944547"/>
    <w:rsid w:val="35F22213"/>
    <w:rsid w:val="35F66AB0"/>
    <w:rsid w:val="35FC1BEC"/>
    <w:rsid w:val="360F7B72"/>
    <w:rsid w:val="361515A8"/>
    <w:rsid w:val="36352F10"/>
    <w:rsid w:val="364A0BAA"/>
    <w:rsid w:val="37115340"/>
    <w:rsid w:val="37180CA8"/>
    <w:rsid w:val="3720190B"/>
    <w:rsid w:val="37272C99"/>
    <w:rsid w:val="378B147A"/>
    <w:rsid w:val="38D429AD"/>
    <w:rsid w:val="393618B9"/>
    <w:rsid w:val="39930B01"/>
    <w:rsid w:val="399F788E"/>
    <w:rsid w:val="39A44A75"/>
    <w:rsid w:val="3A10210A"/>
    <w:rsid w:val="3A555D6F"/>
    <w:rsid w:val="3AAF6ED1"/>
    <w:rsid w:val="3AB13027"/>
    <w:rsid w:val="3AD924FC"/>
    <w:rsid w:val="3ADD1FEC"/>
    <w:rsid w:val="3B007A89"/>
    <w:rsid w:val="3B283915"/>
    <w:rsid w:val="3B451940"/>
    <w:rsid w:val="3B702E61"/>
    <w:rsid w:val="3BA0301A"/>
    <w:rsid w:val="3BB46074"/>
    <w:rsid w:val="3BDA652C"/>
    <w:rsid w:val="3BE15204"/>
    <w:rsid w:val="3C5E1A96"/>
    <w:rsid w:val="3C7C5C4A"/>
    <w:rsid w:val="3CCD7E3F"/>
    <w:rsid w:val="3CEC77CF"/>
    <w:rsid w:val="3D0A4BEF"/>
    <w:rsid w:val="3D2C725B"/>
    <w:rsid w:val="3D424389"/>
    <w:rsid w:val="3D842BF3"/>
    <w:rsid w:val="3D932E36"/>
    <w:rsid w:val="3DCC0337"/>
    <w:rsid w:val="3E644161"/>
    <w:rsid w:val="3EF5367D"/>
    <w:rsid w:val="3F0B4304"/>
    <w:rsid w:val="3F9F3D14"/>
    <w:rsid w:val="3FC4707F"/>
    <w:rsid w:val="3FE060DB"/>
    <w:rsid w:val="40754A75"/>
    <w:rsid w:val="408D3B18"/>
    <w:rsid w:val="40956EC5"/>
    <w:rsid w:val="40C96B6F"/>
    <w:rsid w:val="410A5D60"/>
    <w:rsid w:val="41566655"/>
    <w:rsid w:val="41D3007A"/>
    <w:rsid w:val="42073DF3"/>
    <w:rsid w:val="422E75D1"/>
    <w:rsid w:val="428611BC"/>
    <w:rsid w:val="42D00689"/>
    <w:rsid w:val="430660F9"/>
    <w:rsid w:val="43100A85"/>
    <w:rsid w:val="434703D0"/>
    <w:rsid w:val="43E9039C"/>
    <w:rsid w:val="44063A81"/>
    <w:rsid w:val="4465722F"/>
    <w:rsid w:val="44A1052F"/>
    <w:rsid w:val="44B02520"/>
    <w:rsid w:val="44CE063D"/>
    <w:rsid w:val="452D3B70"/>
    <w:rsid w:val="45790B64"/>
    <w:rsid w:val="45A67BD4"/>
    <w:rsid w:val="45DD6E08"/>
    <w:rsid w:val="466D15DA"/>
    <w:rsid w:val="46805F22"/>
    <w:rsid w:val="4682613E"/>
    <w:rsid w:val="46D405B4"/>
    <w:rsid w:val="46F55879"/>
    <w:rsid w:val="470B6133"/>
    <w:rsid w:val="474156B1"/>
    <w:rsid w:val="47810F55"/>
    <w:rsid w:val="47857C94"/>
    <w:rsid w:val="47BD632A"/>
    <w:rsid w:val="47C562E2"/>
    <w:rsid w:val="47F170D7"/>
    <w:rsid w:val="48710B82"/>
    <w:rsid w:val="48943F06"/>
    <w:rsid w:val="489C54F3"/>
    <w:rsid w:val="48A06F69"/>
    <w:rsid w:val="48C540C0"/>
    <w:rsid w:val="48CF5368"/>
    <w:rsid w:val="48FB5B7B"/>
    <w:rsid w:val="493F35C5"/>
    <w:rsid w:val="498B5309"/>
    <w:rsid w:val="49973CAE"/>
    <w:rsid w:val="49C56A6D"/>
    <w:rsid w:val="4A084BAC"/>
    <w:rsid w:val="4A1C41B3"/>
    <w:rsid w:val="4A2C3459"/>
    <w:rsid w:val="4A4554B8"/>
    <w:rsid w:val="4A547EB6"/>
    <w:rsid w:val="4A6405DF"/>
    <w:rsid w:val="4A675DAE"/>
    <w:rsid w:val="4A724E87"/>
    <w:rsid w:val="4AD351BA"/>
    <w:rsid w:val="4B6862A4"/>
    <w:rsid w:val="4B871B00"/>
    <w:rsid w:val="4BB5041C"/>
    <w:rsid w:val="4BC863A1"/>
    <w:rsid w:val="4BE17463"/>
    <w:rsid w:val="4C2537F3"/>
    <w:rsid w:val="4C4A14AC"/>
    <w:rsid w:val="4CEC60BF"/>
    <w:rsid w:val="4D3B5D0F"/>
    <w:rsid w:val="4D4A44BF"/>
    <w:rsid w:val="4DA35D09"/>
    <w:rsid w:val="4DAB41CC"/>
    <w:rsid w:val="4DC1754C"/>
    <w:rsid w:val="4DF176EF"/>
    <w:rsid w:val="4F376605"/>
    <w:rsid w:val="4F495A4B"/>
    <w:rsid w:val="4F5751B1"/>
    <w:rsid w:val="4FAA063C"/>
    <w:rsid w:val="50577CF3"/>
    <w:rsid w:val="50AC44E3"/>
    <w:rsid w:val="50B96C00"/>
    <w:rsid w:val="50CC248F"/>
    <w:rsid w:val="51656440"/>
    <w:rsid w:val="518014CC"/>
    <w:rsid w:val="519B6306"/>
    <w:rsid w:val="51A451BA"/>
    <w:rsid w:val="51E47CAD"/>
    <w:rsid w:val="52475D3A"/>
    <w:rsid w:val="527A5E46"/>
    <w:rsid w:val="527D7845"/>
    <w:rsid w:val="530C74BB"/>
    <w:rsid w:val="5337457D"/>
    <w:rsid w:val="53396D21"/>
    <w:rsid w:val="533D7674"/>
    <w:rsid w:val="53E47AF0"/>
    <w:rsid w:val="53F8359B"/>
    <w:rsid w:val="53F87A3F"/>
    <w:rsid w:val="541257F9"/>
    <w:rsid w:val="5467344C"/>
    <w:rsid w:val="549D3EDA"/>
    <w:rsid w:val="54AB2576"/>
    <w:rsid w:val="54C17E31"/>
    <w:rsid w:val="54E66B15"/>
    <w:rsid w:val="554724E4"/>
    <w:rsid w:val="55992B5C"/>
    <w:rsid w:val="55A8543F"/>
    <w:rsid w:val="55FF6E63"/>
    <w:rsid w:val="56602D41"/>
    <w:rsid w:val="56717635"/>
    <w:rsid w:val="567D422C"/>
    <w:rsid w:val="56813D1C"/>
    <w:rsid w:val="56A25A40"/>
    <w:rsid w:val="56B04864"/>
    <w:rsid w:val="56E37BBC"/>
    <w:rsid w:val="56F40992"/>
    <w:rsid w:val="57007C70"/>
    <w:rsid w:val="5703357A"/>
    <w:rsid w:val="5721105B"/>
    <w:rsid w:val="574511ED"/>
    <w:rsid w:val="57503863"/>
    <w:rsid w:val="57734201"/>
    <w:rsid w:val="57C87729"/>
    <w:rsid w:val="57E921EE"/>
    <w:rsid w:val="58141337"/>
    <w:rsid w:val="588673C8"/>
    <w:rsid w:val="58935F89"/>
    <w:rsid w:val="58BC103B"/>
    <w:rsid w:val="58F85DEC"/>
    <w:rsid w:val="591C41D0"/>
    <w:rsid w:val="59385DB3"/>
    <w:rsid w:val="597C0338"/>
    <w:rsid w:val="59C208D3"/>
    <w:rsid w:val="5AB75F5E"/>
    <w:rsid w:val="5AD07919"/>
    <w:rsid w:val="5ADE78C4"/>
    <w:rsid w:val="5AFC1BC3"/>
    <w:rsid w:val="5B172EA1"/>
    <w:rsid w:val="5B3D084E"/>
    <w:rsid w:val="5B4E6197"/>
    <w:rsid w:val="5B621564"/>
    <w:rsid w:val="5B6E5782"/>
    <w:rsid w:val="5BC22E0D"/>
    <w:rsid w:val="5BDE576D"/>
    <w:rsid w:val="5BE019E6"/>
    <w:rsid w:val="5BF05D87"/>
    <w:rsid w:val="5C1864F4"/>
    <w:rsid w:val="5C866026"/>
    <w:rsid w:val="5CA6278E"/>
    <w:rsid w:val="5CD32DF8"/>
    <w:rsid w:val="5CFF3BED"/>
    <w:rsid w:val="5D153410"/>
    <w:rsid w:val="5D4B6E32"/>
    <w:rsid w:val="5D6B29D0"/>
    <w:rsid w:val="5D752FCB"/>
    <w:rsid w:val="5D8660AA"/>
    <w:rsid w:val="5DA12EF6"/>
    <w:rsid w:val="5DAA581D"/>
    <w:rsid w:val="5E88676E"/>
    <w:rsid w:val="5EBE23F5"/>
    <w:rsid w:val="5EC23124"/>
    <w:rsid w:val="5EDF7832"/>
    <w:rsid w:val="5F0C639C"/>
    <w:rsid w:val="5FAD7930"/>
    <w:rsid w:val="60662CDD"/>
    <w:rsid w:val="60771CEC"/>
    <w:rsid w:val="60AD7145"/>
    <w:rsid w:val="60E5134B"/>
    <w:rsid w:val="61096DE8"/>
    <w:rsid w:val="61151C31"/>
    <w:rsid w:val="613A1697"/>
    <w:rsid w:val="61816495"/>
    <w:rsid w:val="61952D71"/>
    <w:rsid w:val="61D75138"/>
    <w:rsid w:val="61EA375A"/>
    <w:rsid w:val="621C616D"/>
    <w:rsid w:val="6260512D"/>
    <w:rsid w:val="62966DA1"/>
    <w:rsid w:val="629E7A04"/>
    <w:rsid w:val="632C5010"/>
    <w:rsid w:val="636C6D3B"/>
    <w:rsid w:val="636D5D54"/>
    <w:rsid w:val="638B1486"/>
    <w:rsid w:val="63A675B1"/>
    <w:rsid w:val="63B15515"/>
    <w:rsid w:val="63BE2F70"/>
    <w:rsid w:val="63DC4C88"/>
    <w:rsid w:val="63F773CC"/>
    <w:rsid w:val="641A130C"/>
    <w:rsid w:val="64740A1C"/>
    <w:rsid w:val="64833355"/>
    <w:rsid w:val="64922431"/>
    <w:rsid w:val="64D62324"/>
    <w:rsid w:val="65113790"/>
    <w:rsid w:val="655A5E64"/>
    <w:rsid w:val="658C2DCE"/>
    <w:rsid w:val="65DF0A5F"/>
    <w:rsid w:val="66050427"/>
    <w:rsid w:val="665705F5"/>
    <w:rsid w:val="66757CC5"/>
    <w:rsid w:val="66A870A3"/>
    <w:rsid w:val="66EF4CD2"/>
    <w:rsid w:val="6716431E"/>
    <w:rsid w:val="67346B89"/>
    <w:rsid w:val="676B7EF4"/>
    <w:rsid w:val="67C25F42"/>
    <w:rsid w:val="67E1286C"/>
    <w:rsid w:val="67F0758B"/>
    <w:rsid w:val="68106CAE"/>
    <w:rsid w:val="681F29BA"/>
    <w:rsid w:val="684E5A28"/>
    <w:rsid w:val="687554F5"/>
    <w:rsid w:val="68914293"/>
    <w:rsid w:val="693B7D5A"/>
    <w:rsid w:val="69573DB3"/>
    <w:rsid w:val="69B1626F"/>
    <w:rsid w:val="69DD7064"/>
    <w:rsid w:val="6A122386"/>
    <w:rsid w:val="6A231A91"/>
    <w:rsid w:val="6A2B1144"/>
    <w:rsid w:val="6A595B89"/>
    <w:rsid w:val="6A7774B8"/>
    <w:rsid w:val="6A7936E0"/>
    <w:rsid w:val="6A835E5D"/>
    <w:rsid w:val="6B79100E"/>
    <w:rsid w:val="6BAA7419"/>
    <w:rsid w:val="6C296590"/>
    <w:rsid w:val="6C2A4B84"/>
    <w:rsid w:val="6C382C77"/>
    <w:rsid w:val="6C67530A"/>
    <w:rsid w:val="6CA9400C"/>
    <w:rsid w:val="6D8F68C7"/>
    <w:rsid w:val="6E0C43BB"/>
    <w:rsid w:val="6E3E5D92"/>
    <w:rsid w:val="6E6A0D4E"/>
    <w:rsid w:val="6EC02E73"/>
    <w:rsid w:val="6F305E87"/>
    <w:rsid w:val="6F5B73A8"/>
    <w:rsid w:val="6F8166E3"/>
    <w:rsid w:val="6F8B1310"/>
    <w:rsid w:val="6FEE1FCA"/>
    <w:rsid w:val="7007695B"/>
    <w:rsid w:val="702C2AF3"/>
    <w:rsid w:val="706C1141"/>
    <w:rsid w:val="70AC7790"/>
    <w:rsid w:val="70BB4086"/>
    <w:rsid w:val="70CD22D0"/>
    <w:rsid w:val="70E605BB"/>
    <w:rsid w:val="70FD6A55"/>
    <w:rsid w:val="71035FEA"/>
    <w:rsid w:val="710870BC"/>
    <w:rsid w:val="71B30ED4"/>
    <w:rsid w:val="71E01DE7"/>
    <w:rsid w:val="71FD64F5"/>
    <w:rsid w:val="72536115"/>
    <w:rsid w:val="72D96708"/>
    <w:rsid w:val="72DD00D4"/>
    <w:rsid w:val="73117D7E"/>
    <w:rsid w:val="73B726D3"/>
    <w:rsid w:val="744F5002"/>
    <w:rsid w:val="745F3497"/>
    <w:rsid w:val="74AB65E8"/>
    <w:rsid w:val="74EB6AD9"/>
    <w:rsid w:val="75265D63"/>
    <w:rsid w:val="75DB08FB"/>
    <w:rsid w:val="75F0011F"/>
    <w:rsid w:val="760C31AA"/>
    <w:rsid w:val="764B35A7"/>
    <w:rsid w:val="76544B8E"/>
    <w:rsid w:val="76857A13"/>
    <w:rsid w:val="76CC7B07"/>
    <w:rsid w:val="77407BEF"/>
    <w:rsid w:val="774D5D80"/>
    <w:rsid w:val="77521091"/>
    <w:rsid w:val="7755292F"/>
    <w:rsid w:val="775C5DAF"/>
    <w:rsid w:val="77AB69F3"/>
    <w:rsid w:val="77D53727"/>
    <w:rsid w:val="77FE2D27"/>
    <w:rsid w:val="78144368"/>
    <w:rsid w:val="78727511"/>
    <w:rsid w:val="78760DAF"/>
    <w:rsid w:val="78B638A1"/>
    <w:rsid w:val="78CD4242"/>
    <w:rsid w:val="79573A3B"/>
    <w:rsid w:val="79DA4A05"/>
    <w:rsid w:val="7A0B0B44"/>
    <w:rsid w:val="7A140880"/>
    <w:rsid w:val="7ABF4690"/>
    <w:rsid w:val="7B113011"/>
    <w:rsid w:val="7B2B00BF"/>
    <w:rsid w:val="7B580C40"/>
    <w:rsid w:val="7BC05414"/>
    <w:rsid w:val="7BEC2FA1"/>
    <w:rsid w:val="7C003D20"/>
    <w:rsid w:val="7C1F52BA"/>
    <w:rsid w:val="7C743857"/>
    <w:rsid w:val="7C891EF4"/>
    <w:rsid w:val="7CAD0B17"/>
    <w:rsid w:val="7CCB62E2"/>
    <w:rsid w:val="7D0D15B6"/>
    <w:rsid w:val="7D1307FC"/>
    <w:rsid w:val="7D44147C"/>
    <w:rsid w:val="7DFB58B2"/>
    <w:rsid w:val="7E2332E9"/>
    <w:rsid w:val="7E3C4700"/>
    <w:rsid w:val="7E4436FD"/>
    <w:rsid w:val="7F196938"/>
    <w:rsid w:val="7F9E41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黑体" w:cstheme="minorBidi"/>
      <w:kern w:val="2"/>
      <w:sz w:val="28"/>
      <w:lang w:val="en-US" w:eastAsia="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118"/>
    </w:pPr>
    <w:rPr>
      <w:rFonts w:ascii="宋体" w:hAnsi="宋体" w:eastAsia="宋体"/>
      <w:sz w:val="24"/>
    </w:rPr>
  </w:style>
  <w:style w:type="paragraph" w:styleId="3">
    <w:name w:val="Body Text Indent"/>
    <w:basedOn w:val="1"/>
    <w:next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2"/>
    <w:basedOn w:val="3"/>
    <w:next w:val="1"/>
    <w:qFormat/>
    <w:uiPriority w:val="0"/>
    <w:pPr>
      <w:ind w:firstLine="420" w:firstLineChars="200"/>
    </w:p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14</Pages>
  <Words>3544</Words>
  <Characters>3557</Characters>
  <Lines>0</Lines>
  <Paragraphs>0</Paragraphs>
  <TotalTime>42</TotalTime>
  <ScaleCrop>false</ScaleCrop>
  <LinksUpToDate>false</LinksUpToDate>
  <CharactersWithSpaces>7170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蔚蓝:琳</cp:lastModifiedBy>
  <cp:lastPrinted>2025-10-24T07:08:27Z</cp:lastPrinted>
  <dcterms:modified xsi:type="dcterms:W3CDTF">2025-10-24T07:08:43Z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04ED8E71786D4C5C8DD9A8773877E6A8_13</vt:lpwstr>
  </property>
  <property fmtid="{D5CDD505-2E9C-101B-9397-08002B2CF9AE}" pid="4" name="KSOTemplateDocerSaveRecord">
    <vt:lpwstr>eyJoZGlkIjoiNWNjZWI2NWEyMTdmNzJkMDA2YmY0ZmIxNzk0MTZlYzUiLCJ1c2VySWQiOiIyOTQ0NDUyMjUifQ==</vt:lpwstr>
  </property>
</Properties>
</file>